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77D" w:rsidRPr="0016177D" w:rsidRDefault="0016177D" w:rsidP="0016177D">
      <w:pPr>
        <w:rPr>
          <w:rFonts w:ascii="Arial Unicode MS" w:eastAsia="Arial Unicode MS" w:hAnsi="Arial Unicode MS" w:cs="Arial Unicode MS"/>
        </w:rPr>
      </w:pPr>
    </w:p>
    <w:p w:rsidR="0016177D" w:rsidRPr="0016177D" w:rsidRDefault="0016177D" w:rsidP="0016177D">
      <w:pPr>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rPr>
        <w:t xml:space="preserve"> </w:t>
      </w:r>
      <w:r w:rsidRPr="0016177D">
        <w:rPr>
          <w:rFonts w:ascii="Arial Unicode MS" w:eastAsia="Arial Unicode MS" w:hAnsi="Arial Unicode MS" w:cs="Arial Unicode MS"/>
          <w:b/>
          <w:bCs/>
          <w:sz w:val="21"/>
          <w:szCs w:val="21"/>
          <w:lang w:eastAsia="bg-BG"/>
        </w:rPr>
        <w:t>Измененията и допълненията в ЗДДС, приети със ЗИДЗДДС,</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b/>
          <w:bCs/>
          <w:sz w:val="21"/>
          <w:szCs w:val="21"/>
          <w:lang w:eastAsia="bg-BG"/>
        </w:rPr>
        <w:t>(обн. ДВ, бр. 94 от 30.11.2010 г.)</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i/>
          <w:iCs/>
          <w:sz w:val="21"/>
          <w:szCs w:val="21"/>
          <w:lang w:eastAsia="bg-BG"/>
        </w:rPr>
        <w:t>Ивайло Кондарев, данъчен консултант</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b/>
          <w:bCs/>
          <w:i/>
          <w:iC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i/>
          <w:iC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В бр. 94 на “Държавен вестник” от 2010 г. бе обнародван Закон за изменение и допълнение на Закона за данък върху добавената стойност (ЗИДЗДДС). Голямата част от направените с него промени влизат в сила от 01.01.2011 г. Има обаче и такива, които ще станат валидни правни норми от 01.01.2012 г.; а именно измененията и допълненията, направени с § 7 и § 28, т. 1, буква „г” от ЗИДЗДДС, отнасящи се до доставките на услуги за управление на въздушното движение и аеронавигационно об</w:t>
      </w:r>
      <w:r w:rsidRPr="0016177D">
        <w:rPr>
          <w:rFonts w:ascii="Arial Unicode MS" w:eastAsia="Arial Unicode MS" w:hAnsi="Arial Unicode MS" w:cs="Arial Unicode MS"/>
          <w:sz w:val="21"/>
          <w:szCs w:val="21"/>
          <w:lang w:eastAsia="bg-BG"/>
        </w:rPr>
        <w:softHyphen/>
        <w:t xml:space="preserve">служване. Също така, по изключение, налице е и изменение, което ще бъде в сила от 01.04.2011 г. – това в чл. 66, ал. 2 от ЗДДС, свързано с облагането с ДДС на хотелиерските услуги.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В следващите редове ще разгледаме по-съществените нови моменти в нормативната уредба на ДДС, обусловени от новия ЗИДЗДДС.</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b/>
          <w:bCs/>
          <w:sz w:val="21"/>
          <w:szCs w:val="21"/>
          <w:lang w:eastAsia="bg-BG"/>
        </w:rPr>
        <w:t>1.      Промяна в правилото за определяне местоизпълнението на услуги, свързани с културни, артистични, спортни, научни, образователни, развлекателни или подобни мероприятия</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b/>
          <w:bC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До края на 2010 г. мястото на доставката на упоменатите услуги беше мястото, където фактически (физически) се извършва услугата. За всички тези услуги оставаше без значение обстоятелството дали получателят им е данъчно задължено или данъчно незадължено лице.</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Промяната е предизвикана от влизащия в сила от 01.01.2011 г.  чл. 3 от </w:t>
      </w:r>
      <w:hyperlink r:id="rId8" w:history="1">
        <w:r w:rsidRPr="0016177D">
          <w:rPr>
            <w:rFonts w:ascii="Arial Unicode MS" w:eastAsia="Arial Unicode MS" w:hAnsi="Arial Unicode MS" w:cs="Arial Unicode MS"/>
            <w:color w:val="0000FF"/>
            <w:sz w:val="21"/>
            <w:szCs w:val="21"/>
            <w:u w:val="single"/>
            <w:lang w:eastAsia="bg-BG"/>
          </w:rPr>
          <w:t>Директива № 2008/8/ЕО от 12.02.2008 г. за изменение на Директива 2006/112/ЕО по отношение мястото на доставка на услуги</w:t>
        </w:r>
      </w:hyperlink>
      <w:r w:rsidRPr="0016177D">
        <w:rPr>
          <w:rFonts w:ascii="Arial Unicode MS" w:eastAsia="Arial Unicode MS" w:hAnsi="Arial Unicode MS" w:cs="Arial Unicode MS"/>
          <w:sz w:val="21"/>
          <w:szCs w:val="21"/>
          <w:lang w:eastAsia="bg-BG"/>
        </w:rPr>
        <w:t xml:space="preserve"> (ОВ, L 44/11 от 20 февруари 2008 г.). Във връзка с него се е наложило в нашия ЗДДС да бъдат изменени </w:t>
      </w:r>
      <w:hyperlink r:id="rId9" w:anchor="zdds_chl_21" w:history="1">
        <w:r w:rsidRPr="0016177D">
          <w:rPr>
            <w:rFonts w:ascii="Arial Unicode MS" w:eastAsia="Arial Unicode MS" w:hAnsi="Arial Unicode MS" w:cs="Arial Unicode MS"/>
            <w:color w:val="0000FF"/>
            <w:sz w:val="21"/>
            <w:szCs w:val="21"/>
            <w:u w:val="single"/>
            <w:lang w:eastAsia="bg-BG"/>
          </w:rPr>
          <w:t>т. 3 и 4 от чл. 21, ал. 4</w:t>
        </w:r>
      </w:hyperlink>
      <w:r w:rsidRPr="0016177D">
        <w:rPr>
          <w:rFonts w:ascii="Arial Unicode MS" w:eastAsia="Arial Unicode MS" w:hAnsi="Arial Unicode MS" w:cs="Arial Unicode MS"/>
          <w:sz w:val="21"/>
          <w:szCs w:val="21"/>
          <w:lang w:eastAsia="bg-BG"/>
        </w:rPr>
        <w:t>.</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lastRenderedPageBreak/>
        <w:t xml:space="preserve">От 01.01.2011 г. настъпващата промяна се състои в това, че </w:t>
      </w:r>
      <w:r w:rsidRPr="0016177D">
        <w:rPr>
          <w:rFonts w:ascii="Arial Unicode MS" w:eastAsia="Arial Unicode MS" w:hAnsi="Arial Unicode MS" w:cs="Arial Unicode MS"/>
          <w:b/>
          <w:bCs/>
          <w:sz w:val="21"/>
          <w:szCs w:val="21"/>
          <w:lang w:eastAsia="bg-BG"/>
        </w:rPr>
        <w:t>за местоизпълнението на упоменатите услуги се въвеждат две отделни правила</w:t>
      </w:r>
      <w:r w:rsidRPr="0016177D">
        <w:rPr>
          <w:rFonts w:ascii="Arial Unicode MS" w:eastAsia="Arial Unicode MS" w:hAnsi="Arial Unicode MS" w:cs="Arial Unicode MS"/>
          <w:sz w:val="21"/>
          <w:szCs w:val="21"/>
          <w:lang w:eastAsia="bg-BG"/>
        </w:rPr>
        <w:t>. В резултат на тях, ако въпросните услуги</w:t>
      </w:r>
      <w:r w:rsidRPr="0016177D">
        <w:rPr>
          <w:rFonts w:ascii="Arial Unicode MS" w:eastAsia="Arial Unicode MS" w:hAnsi="Arial Unicode MS" w:cs="Arial Unicode MS"/>
          <w:b/>
          <w:bCs/>
          <w:i/>
          <w:iCs/>
          <w:sz w:val="21"/>
          <w:szCs w:val="21"/>
          <w:lang w:eastAsia="bg-BG"/>
        </w:rPr>
        <w:t xml:space="preserve"> се оказват на данъчно незадължено лице</w:t>
      </w:r>
      <w:r w:rsidRPr="0016177D">
        <w:rPr>
          <w:rFonts w:ascii="Arial Unicode MS" w:eastAsia="Arial Unicode MS" w:hAnsi="Arial Unicode MS" w:cs="Arial Unicode MS"/>
          <w:sz w:val="21"/>
          <w:szCs w:val="21"/>
          <w:lang w:eastAsia="bg-BG"/>
        </w:rPr>
        <w:t xml:space="preserve">, мястото на тяхното изпълнение и съответно – облагане, остава в мястото, където се провежда мероприятието (събитието). Правно основание за това ще е нормата на </w:t>
      </w:r>
      <w:hyperlink r:id="rId10" w:anchor="zdds_chl_21" w:history="1">
        <w:r w:rsidRPr="0016177D">
          <w:rPr>
            <w:rFonts w:ascii="Arial Unicode MS" w:eastAsia="Arial Unicode MS" w:hAnsi="Arial Unicode MS" w:cs="Arial Unicode MS"/>
            <w:color w:val="0000FF"/>
            <w:sz w:val="21"/>
            <w:szCs w:val="21"/>
            <w:u w:val="single"/>
            <w:lang w:eastAsia="bg-BG"/>
          </w:rPr>
          <w:t>чл. 21, ал. 4, т. 4, буква „а” от ЗДДС</w:t>
        </w:r>
      </w:hyperlink>
      <w:r w:rsidRPr="0016177D">
        <w:rPr>
          <w:rFonts w:ascii="Arial Unicode MS" w:eastAsia="Arial Unicode MS" w:hAnsi="Arial Unicode MS" w:cs="Arial Unicode MS"/>
          <w:sz w:val="21"/>
          <w:szCs w:val="21"/>
          <w:lang w:eastAsia="bg-BG"/>
        </w:rPr>
        <w:t>.</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Ако обаче </w:t>
      </w:r>
      <w:r w:rsidRPr="0016177D">
        <w:rPr>
          <w:rFonts w:ascii="Arial Unicode MS" w:eastAsia="Arial Unicode MS" w:hAnsi="Arial Unicode MS" w:cs="Arial Unicode MS"/>
          <w:b/>
          <w:bCs/>
          <w:i/>
          <w:iCs/>
          <w:sz w:val="21"/>
          <w:szCs w:val="21"/>
          <w:lang w:eastAsia="bg-BG"/>
        </w:rPr>
        <w:t>получателят е данъчно задължено лице</w:t>
      </w:r>
      <w:r w:rsidRPr="0016177D">
        <w:rPr>
          <w:rFonts w:ascii="Arial Unicode MS" w:eastAsia="Arial Unicode MS" w:hAnsi="Arial Unicode MS" w:cs="Arial Unicode MS"/>
          <w:sz w:val="21"/>
          <w:szCs w:val="21"/>
          <w:lang w:eastAsia="bg-BG"/>
        </w:rPr>
        <w:t>, възможни са две хипотези:</w:t>
      </w:r>
    </w:p>
    <w:p w:rsidR="0016177D" w:rsidRPr="0016177D" w:rsidRDefault="0016177D" w:rsidP="0016177D">
      <w:pPr>
        <w:numPr>
          <w:ilvl w:val="0"/>
          <w:numId w:val="1"/>
        </w:numPr>
        <w:spacing w:before="100" w:beforeAutospacing="1" w:after="100" w:afterAutospacing="1"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услугата има за предмет осигуряване на достъп (присъствие) до културни, художествени, артистични, спортни, научни, образователни, развлекателни или подобни събития, включително съпътстващите достъпа (в мисъл на спомагателни, допълнителни) услуги; в такива случаи мястото на изпълнение е в мястото на провеждане на събитието (на основание </w:t>
      </w:r>
      <w:hyperlink r:id="rId11" w:anchor="zdds_chl_21" w:history="1">
        <w:r w:rsidRPr="0016177D">
          <w:rPr>
            <w:rFonts w:ascii="Arial Unicode MS" w:eastAsia="Arial Unicode MS" w:hAnsi="Arial Unicode MS" w:cs="Arial Unicode MS"/>
            <w:color w:val="0000FF"/>
            <w:sz w:val="21"/>
            <w:szCs w:val="21"/>
            <w:u w:val="single"/>
            <w:lang w:eastAsia="bg-BG"/>
          </w:rPr>
          <w:t>чл. 21, ал. 4, т. 3 от закона</w:t>
        </w:r>
      </w:hyperlink>
      <w:r w:rsidRPr="0016177D">
        <w:rPr>
          <w:rFonts w:ascii="Arial Unicode MS" w:eastAsia="Arial Unicode MS" w:hAnsi="Arial Unicode MS" w:cs="Arial Unicode MS"/>
          <w:sz w:val="21"/>
          <w:szCs w:val="21"/>
          <w:lang w:eastAsia="bg-BG"/>
        </w:rPr>
        <w:t>);</w:t>
      </w:r>
    </w:p>
    <w:p w:rsidR="0016177D" w:rsidRPr="0016177D" w:rsidRDefault="0016177D" w:rsidP="0016177D">
      <w:pPr>
        <w:numPr>
          <w:ilvl w:val="0"/>
          <w:numId w:val="1"/>
        </w:numPr>
        <w:spacing w:before="100" w:beforeAutospacing="1" w:after="100" w:afterAutospacing="1"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услугата не е свързана с осигуряването на такъв достъп; тогава местоизпълнението е в мястото на установяване на данъчно задълженото лице (мястото на седалището и адреса на управление) или на постоянен негов обект, за който е предназначена услугата. Правно основание за подобен извод ни дава разпоредбата на </w:t>
      </w:r>
      <w:hyperlink r:id="rId12" w:anchor="zdds_chl_21" w:history="1">
        <w:r w:rsidRPr="0016177D">
          <w:rPr>
            <w:rFonts w:ascii="Arial Unicode MS" w:eastAsia="Arial Unicode MS" w:hAnsi="Arial Unicode MS" w:cs="Arial Unicode MS"/>
            <w:color w:val="0000FF"/>
            <w:sz w:val="21"/>
            <w:szCs w:val="21"/>
            <w:u w:val="single"/>
            <w:lang w:eastAsia="bg-BG"/>
          </w:rPr>
          <w:t>чл. 21, ал. 2 от ЗДДС</w:t>
        </w:r>
      </w:hyperlink>
      <w:r w:rsidRPr="0016177D">
        <w:rPr>
          <w:rFonts w:ascii="Arial Unicode MS" w:eastAsia="Arial Unicode MS" w:hAnsi="Arial Unicode MS" w:cs="Arial Unicode MS"/>
          <w:sz w:val="21"/>
          <w:szCs w:val="21"/>
          <w:lang w:eastAsia="bg-BG"/>
        </w:rPr>
        <w:t>.</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hyperlink r:id="rId13" w:history="1">
        <w:r w:rsidRPr="0016177D">
          <w:rPr>
            <w:rFonts w:ascii="Arial Unicode MS" w:eastAsia="Arial Unicode MS" w:hAnsi="Arial Unicode MS" w:cs="Arial Unicode MS"/>
            <w:color w:val="0000FF"/>
            <w:sz w:val="21"/>
            <w:szCs w:val="21"/>
            <w:u w:val="single"/>
            <w:lang w:eastAsia="bg-BG"/>
          </w:rPr>
          <w:t>Пример относно участие в международен панаир, провеждащ се в Германия</w:t>
        </w:r>
      </w:hyperlink>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Можем да обобщим, че промяната в закона се състои в това, че когато услуги, свързани с културни, артистични, спортни, научни, образователни, развлекателни или други подобни мероприятия (включително съпътстващи услуги и доставката на услуги на организаторите на такива събития), </w:t>
      </w:r>
      <w:r w:rsidRPr="0016177D">
        <w:rPr>
          <w:rFonts w:ascii="Arial Unicode MS" w:eastAsia="Arial Unicode MS" w:hAnsi="Arial Unicode MS" w:cs="Arial Unicode MS"/>
          <w:b/>
          <w:bCs/>
          <w:sz w:val="21"/>
          <w:szCs w:val="21"/>
          <w:lang w:eastAsia="bg-BG"/>
        </w:rPr>
        <w:t>се оказват на данъчно задължено лице, те няма да се облагат в мястото на фактическото им извършване, а там, където е седалището или постоянният обект на лицето, за когото е предназначена услугата</w:t>
      </w:r>
      <w:r w:rsidRPr="0016177D">
        <w:rPr>
          <w:rFonts w:ascii="Arial Unicode MS" w:eastAsia="Arial Unicode MS" w:hAnsi="Arial Unicode MS" w:cs="Arial Unicode MS"/>
          <w:sz w:val="21"/>
          <w:szCs w:val="21"/>
          <w:lang w:eastAsia="bg-BG"/>
        </w:rPr>
        <w:t xml:space="preserve">. </w:t>
      </w:r>
      <w:r w:rsidRPr="0016177D">
        <w:rPr>
          <w:rFonts w:ascii="Arial Unicode MS" w:eastAsia="Arial Unicode MS" w:hAnsi="Arial Unicode MS" w:cs="Arial Unicode MS"/>
          <w:b/>
          <w:bCs/>
          <w:i/>
          <w:iCs/>
          <w:sz w:val="21"/>
          <w:szCs w:val="21"/>
          <w:lang w:eastAsia="bg-BG"/>
        </w:rPr>
        <w:t>Казаното няма да важи за услугите по достъп (допускане) на лица до изброените мероприятия и дейности, независимо от формата на насрещната престация</w:t>
      </w:r>
      <w:r w:rsidRPr="0016177D">
        <w:rPr>
          <w:rFonts w:ascii="Arial Unicode MS" w:eastAsia="Arial Unicode MS" w:hAnsi="Arial Unicode MS" w:cs="Arial Unicode MS"/>
          <w:sz w:val="21"/>
          <w:szCs w:val="21"/>
          <w:lang w:eastAsia="bg-BG"/>
        </w:rPr>
        <w:t xml:space="preserve"> – закупуване на билети или плащане на абонамент, като тяхното местоизпълнение продължава да бъде </w:t>
      </w:r>
      <w:r w:rsidRPr="0016177D">
        <w:rPr>
          <w:rFonts w:ascii="Arial Unicode MS" w:eastAsia="Arial Unicode MS" w:hAnsi="Arial Unicode MS" w:cs="Arial Unicode MS"/>
          <w:b/>
          <w:bCs/>
          <w:i/>
          <w:iCs/>
          <w:sz w:val="21"/>
          <w:szCs w:val="21"/>
          <w:lang w:eastAsia="bg-BG"/>
        </w:rPr>
        <w:t>в мястото на провеждане на събитието</w:t>
      </w:r>
      <w:r w:rsidRPr="0016177D">
        <w:rPr>
          <w:rFonts w:ascii="Arial Unicode MS" w:eastAsia="Arial Unicode MS" w:hAnsi="Arial Unicode MS" w:cs="Arial Unicode MS"/>
          <w:sz w:val="21"/>
          <w:szCs w:val="21"/>
          <w:lang w:eastAsia="bg-BG"/>
        </w:rPr>
        <w:t xml:space="preserve"> (независимо дали получателят е данъчно задължено или данъчно незадължено лице).</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hyperlink r:id="rId14" w:history="1">
        <w:r w:rsidRPr="0016177D">
          <w:rPr>
            <w:rFonts w:ascii="Arial Unicode MS" w:eastAsia="Arial Unicode MS" w:hAnsi="Arial Unicode MS" w:cs="Arial Unicode MS"/>
            <w:color w:val="0000FF"/>
            <w:sz w:val="21"/>
            <w:szCs w:val="21"/>
            <w:u w:val="single"/>
            <w:lang w:eastAsia="bg-BG"/>
          </w:rPr>
          <w:t xml:space="preserve">Пример относно счетоводен семинар по проблеми на прилагането у нас на международните счетоводни стандарти, с участие на </w:t>
        </w:r>
        <w:r w:rsidRPr="0016177D">
          <w:rPr>
            <w:rFonts w:ascii="Arial Unicode MS" w:eastAsia="Arial Unicode MS" w:hAnsi="Arial Unicode MS" w:cs="Arial Unicode MS"/>
            <w:i/>
            <w:iCs/>
            <w:color w:val="0000FF"/>
            <w:sz w:val="21"/>
            <w:szCs w:val="21"/>
            <w:u w:val="single"/>
            <w:lang w:eastAsia="bg-BG"/>
          </w:rPr>
          <w:t> </w:t>
        </w:r>
        <w:r w:rsidRPr="0016177D">
          <w:rPr>
            <w:rFonts w:ascii="Arial Unicode MS" w:eastAsia="Arial Unicode MS" w:hAnsi="Arial Unicode MS" w:cs="Arial Unicode MS"/>
            <w:color w:val="0000FF"/>
            <w:sz w:val="21"/>
            <w:szCs w:val="21"/>
            <w:u w:val="single"/>
            <w:lang w:eastAsia="bg-BG"/>
          </w:rPr>
          <w:t>чуждестранен специалист</w:t>
        </w:r>
      </w:hyperlink>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lastRenderedPageBreak/>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Смисълът на направената промяна в мястото на изпълнение на услугите, свързани с провеждането на мероприятия от културен, спортен, образователен, развлекателен и друг подобен характер, следва да се търси в </w:t>
      </w:r>
      <w:r w:rsidRPr="0016177D">
        <w:rPr>
          <w:rFonts w:ascii="Arial Unicode MS" w:eastAsia="Arial Unicode MS" w:hAnsi="Arial Unicode MS" w:cs="Arial Unicode MS"/>
          <w:b/>
          <w:bCs/>
          <w:sz w:val="21"/>
          <w:szCs w:val="21"/>
          <w:lang w:eastAsia="bg-BG"/>
        </w:rPr>
        <w:t>желанието на европейския законодател да наложи за все по-голяма част от услугите общото правило, съгласно което местоизпълнението им е в мястото на установяване на техния получател, щом той е данъчно задължено лице</w:t>
      </w:r>
      <w:r w:rsidRPr="0016177D">
        <w:rPr>
          <w:rFonts w:ascii="Arial Unicode MS" w:eastAsia="Arial Unicode MS" w:hAnsi="Arial Unicode MS" w:cs="Arial Unicode MS"/>
          <w:sz w:val="21"/>
          <w:szCs w:val="21"/>
          <w:lang w:eastAsia="bg-BG"/>
        </w:rPr>
        <w:t>. По този начин се цели да бъде спазен по-точно принципът, че мястото на изпълнение на услугите и съответно – мястото на данъчното им облагане, следва да е там, където се извършва фактическото потребление на съответната услуга. А когато получателят е лице, извършващо независима икономическа дейност, е логично и нормално да се приема, че фактическото потребление се осъществява именно там, където е установена стопанската дейност на данъчно задълженото лице, получаващо услугата.</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Затова когато получател на разглежданите услуги е лице, което е данъчно задължено за целите на ДДС, за място на изпълнение на доставката ще се приема мястото на установяване на лицето. Освен ако не става въпрос за осигуряване на достъп – срещу заплащане на вход, до културно, спортно, образователно, развлекателно или подобно събитие; в които случаи е прието, че услугата фактически се потребява в мястото на провеждане на мероприятието, а не там, където е установен нейният получател - данъчно задължено лице. Съответно и мястото на изпълнение и на облагане на услугата ще остане там, където се е състояло събитието. Каквото беше третирането до края на 2010 г.</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b/>
          <w:bCs/>
          <w:sz w:val="21"/>
          <w:szCs w:val="21"/>
          <w:lang w:eastAsia="bg-BG"/>
        </w:rPr>
        <w:t> </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b/>
          <w:bCs/>
          <w:sz w:val="21"/>
          <w:szCs w:val="21"/>
          <w:lang w:eastAsia="bg-BG"/>
        </w:rPr>
        <w:t>2. В случаите на бартер по чл. 130 от ЗДДС данъчната основа на всяка от доставките се определя съобразно пазарната цена на предоставяната (а не на получаваната) стока и/или услуга</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С § 6 от ЗИДЗДДС в </w:t>
      </w:r>
      <w:hyperlink r:id="rId15" w:anchor="zdds_chl_26" w:history="1">
        <w:r w:rsidRPr="0016177D">
          <w:rPr>
            <w:rFonts w:ascii="Arial Unicode MS" w:eastAsia="Arial Unicode MS" w:hAnsi="Arial Unicode MS" w:cs="Arial Unicode MS"/>
            <w:color w:val="0000FF"/>
            <w:sz w:val="21"/>
            <w:szCs w:val="21"/>
            <w:u w:val="single"/>
            <w:lang w:eastAsia="bg-BG"/>
          </w:rPr>
          <w:t>чл. 26, ал. 7 от ЗДДС</w:t>
        </w:r>
      </w:hyperlink>
      <w:r w:rsidRPr="0016177D">
        <w:rPr>
          <w:rFonts w:ascii="Arial Unicode MS" w:eastAsia="Arial Unicode MS" w:hAnsi="Arial Unicode MS" w:cs="Arial Unicode MS"/>
          <w:sz w:val="21"/>
          <w:szCs w:val="21"/>
          <w:lang w:eastAsia="bg-BG"/>
        </w:rPr>
        <w:t xml:space="preserve"> думите „цена на получаваната стока” са заменени с „цена на предоставяната стока”.</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Изменената норма на </w:t>
      </w:r>
      <w:hyperlink r:id="rId16" w:anchor="zdds_chl_26" w:history="1">
        <w:r w:rsidRPr="0016177D">
          <w:rPr>
            <w:rFonts w:ascii="Arial Unicode MS" w:eastAsia="Arial Unicode MS" w:hAnsi="Arial Unicode MS" w:cs="Arial Unicode MS"/>
            <w:color w:val="0000FF"/>
            <w:sz w:val="21"/>
            <w:szCs w:val="21"/>
            <w:u w:val="single"/>
            <w:lang w:eastAsia="bg-BG"/>
          </w:rPr>
          <w:t>ал. 7 от чл. 26 от ЗДДС</w:t>
        </w:r>
      </w:hyperlink>
      <w:r w:rsidRPr="0016177D">
        <w:rPr>
          <w:rFonts w:ascii="Arial Unicode MS" w:eastAsia="Arial Unicode MS" w:hAnsi="Arial Unicode MS" w:cs="Arial Unicode MS"/>
          <w:sz w:val="21"/>
          <w:szCs w:val="21"/>
          <w:lang w:eastAsia="bg-BG"/>
        </w:rPr>
        <w:t xml:space="preserve"> регламентира данъчната основа на доставките, възникващи при бартерни сделки. До края на 2009 г. тя съдържаше правило, аналогично на сега въведеното с § 6 от ЗИДЗДДС. Вносителят на промените в закона – същият, предложил изменението на чл. 26, ал. 7 от ЗДДС, в сила от 01.01.2010 г., отново „възстановява” нормата в предишния й вид.</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lastRenderedPageBreak/>
        <w:t xml:space="preserve">През 2010 г. при определяне на данъчната основа при бартерни сделки, всеки от доставчиците трябваше да изчислява пазарна цена на стоката и/или услугата, която получава, а не на тази, която предоставя. Промяната беше обусловена от обстоятелството, че Директива 2006/112/ЕО не съдържа специално правило за определяне на данъчната основа на доставка, по която плащането не е в пари, а е в стоки и/или услуги. Което означава, че </w:t>
      </w:r>
      <w:r w:rsidRPr="0016177D">
        <w:rPr>
          <w:rFonts w:ascii="Arial Unicode MS" w:eastAsia="Arial Unicode MS" w:hAnsi="Arial Unicode MS" w:cs="Arial Unicode MS"/>
          <w:b/>
          <w:bCs/>
          <w:sz w:val="21"/>
          <w:szCs w:val="21"/>
          <w:lang w:eastAsia="bg-BG"/>
        </w:rPr>
        <w:t xml:space="preserve">в подобни случаи също е необходимо да се прилага общият принцип за определяне на данъчната основа на доставките на стоки и услуги, заложен в </w:t>
      </w:r>
      <w:hyperlink r:id="rId17" w:anchor="D2006112EO_chl_73" w:history="1">
        <w:r w:rsidRPr="0016177D">
          <w:rPr>
            <w:rFonts w:ascii="Arial Unicode MS" w:eastAsia="Arial Unicode MS" w:hAnsi="Arial Unicode MS" w:cs="Arial Unicode MS"/>
            <w:b/>
            <w:bCs/>
            <w:color w:val="0000FF"/>
            <w:sz w:val="21"/>
            <w:szCs w:val="21"/>
            <w:u w:val="single"/>
            <w:lang w:eastAsia="bg-BG"/>
          </w:rPr>
          <w:t>чл. 73 от Директива 2006/112/ЕО</w:t>
        </w:r>
      </w:hyperlink>
      <w:r w:rsidRPr="0016177D">
        <w:rPr>
          <w:rFonts w:ascii="Arial Unicode MS" w:eastAsia="Arial Unicode MS" w:hAnsi="Arial Unicode MS" w:cs="Arial Unicode MS"/>
          <w:sz w:val="21"/>
          <w:szCs w:val="21"/>
          <w:lang w:eastAsia="bg-BG"/>
        </w:rPr>
        <w:t xml:space="preserve">. Според него тя е равна на </w:t>
      </w:r>
      <w:r w:rsidRPr="0016177D">
        <w:rPr>
          <w:rFonts w:ascii="Arial Unicode MS" w:eastAsia="Arial Unicode MS" w:hAnsi="Arial Unicode MS" w:cs="Arial Unicode MS"/>
          <w:i/>
          <w:iCs/>
          <w:sz w:val="21"/>
          <w:szCs w:val="21"/>
          <w:lang w:eastAsia="bg-BG"/>
        </w:rPr>
        <w:t>„всичко, което представлява насрещна престация, получена или която следва да бъде получена от доставчика срещу доставката ...”</w:t>
      </w:r>
      <w:r w:rsidRPr="0016177D">
        <w:rPr>
          <w:rFonts w:ascii="Arial Unicode MS" w:eastAsia="Arial Unicode MS" w:hAnsi="Arial Unicode MS" w:cs="Arial Unicode MS"/>
          <w:sz w:val="21"/>
          <w:szCs w:val="21"/>
          <w:lang w:eastAsia="bg-BG"/>
        </w:rPr>
        <w:t>.</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Ето защо в случаите на доставки по </w:t>
      </w:r>
      <w:hyperlink r:id="rId18" w:anchor="zdds_chl_130" w:history="1">
        <w:r w:rsidRPr="0016177D">
          <w:rPr>
            <w:rFonts w:ascii="Arial Unicode MS" w:eastAsia="Arial Unicode MS" w:hAnsi="Arial Unicode MS" w:cs="Arial Unicode MS"/>
            <w:color w:val="0000FF"/>
            <w:sz w:val="21"/>
            <w:szCs w:val="21"/>
            <w:u w:val="single"/>
            <w:lang w:eastAsia="bg-BG"/>
          </w:rPr>
          <w:t>чл. 130 от ЗДДС</w:t>
        </w:r>
      </w:hyperlink>
      <w:r w:rsidRPr="0016177D">
        <w:rPr>
          <w:rFonts w:ascii="Arial Unicode MS" w:eastAsia="Arial Unicode MS" w:hAnsi="Arial Unicode MS" w:cs="Arial Unicode MS"/>
          <w:sz w:val="21"/>
          <w:szCs w:val="21"/>
          <w:lang w:eastAsia="bg-BG"/>
        </w:rPr>
        <w:t xml:space="preserve"> следва да се прилага общото правило за определяне на данъчната основа, изхождащо от</w:t>
      </w:r>
      <w:r w:rsidRPr="0016177D">
        <w:rPr>
          <w:rFonts w:ascii="Arial Unicode MS" w:eastAsia="Arial Unicode MS" w:hAnsi="Arial Unicode MS" w:cs="Arial Unicode MS"/>
          <w:b/>
          <w:bCs/>
          <w:sz w:val="21"/>
          <w:szCs w:val="21"/>
          <w:lang w:eastAsia="bg-BG"/>
        </w:rPr>
        <w:t xml:space="preserve"> размера (стойността) на получаваното от доставчика възнаграждение</w:t>
      </w:r>
      <w:r w:rsidRPr="0016177D">
        <w:rPr>
          <w:rFonts w:ascii="Arial Unicode MS" w:eastAsia="Arial Unicode MS" w:hAnsi="Arial Unicode MS" w:cs="Arial Unicode MS"/>
          <w:sz w:val="21"/>
          <w:szCs w:val="21"/>
          <w:lang w:eastAsia="bg-BG"/>
        </w:rPr>
        <w:t xml:space="preserve">. </w:t>
      </w:r>
      <w:r w:rsidRPr="0016177D">
        <w:rPr>
          <w:rFonts w:ascii="Arial Unicode MS" w:eastAsia="Arial Unicode MS" w:hAnsi="Arial Unicode MS" w:cs="Arial Unicode MS"/>
          <w:b/>
          <w:bCs/>
          <w:sz w:val="21"/>
          <w:szCs w:val="21"/>
          <w:lang w:eastAsia="bg-BG"/>
        </w:rPr>
        <w:t>В случай, че то е под формата на стоки или услуги, именно те трябва да бъдат остойностени</w:t>
      </w:r>
      <w:r w:rsidRPr="0016177D">
        <w:rPr>
          <w:rFonts w:ascii="Arial Unicode MS" w:eastAsia="Arial Unicode MS" w:hAnsi="Arial Unicode MS" w:cs="Arial Unicode MS"/>
          <w:sz w:val="21"/>
          <w:szCs w:val="21"/>
          <w:lang w:eastAsia="bg-BG"/>
        </w:rPr>
        <w:t>; а не да се оценява самата стока или услуга, която се предоставя от доставчика. Независимо кое би било по-лесно или по-приемливо за лицата.</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Сега обаче, само година по-късно, Народното събрание гласува връщане на стария текст на </w:t>
      </w:r>
      <w:hyperlink r:id="rId19" w:anchor="zdds_chl_26" w:history="1">
        <w:r w:rsidRPr="0016177D">
          <w:rPr>
            <w:rFonts w:ascii="Arial Unicode MS" w:eastAsia="Arial Unicode MS" w:hAnsi="Arial Unicode MS" w:cs="Arial Unicode MS"/>
            <w:color w:val="0000FF"/>
            <w:sz w:val="21"/>
            <w:szCs w:val="21"/>
            <w:u w:val="single"/>
            <w:lang w:eastAsia="bg-BG"/>
          </w:rPr>
          <w:t>чл. 26, ал. 7 от ЗДДС</w:t>
        </w:r>
      </w:hyperlink>
      <w:r w:rsidRPr="0016177D">
        <w:rPr>
          <w:rFonts w:ascii="Arial Unicode MS" w:eastAsia="Arial Unicode MS" w:hAnsi="Arial Unicode MS" w:cs="Arial Unicode MS"/>
          <w:sz w:val="21"/>
          <w:szCs w:val="21"/>
          <w:lang w:eastAsia="bg-BG"/>
        </w:rPr>
        <w:t>, без да бъдат особено ясни мотивите за това нелогично решение. Съвсем неоправдано,</w:t>
      </w:r>
      <w:r w:rsidRPr="0016177D">
        <w:rPr>
          <w:rFonts w:ascii="Arial Unicode MS" w:eastAsia="Arial Unicode MS" w:hAnsi="Arial Unicode MS" w:cs="Arial Unicode MS"/>
          <w:b/>
          <w:bCs/>
          <w:sz w:val="21"/>
          <w:szCs w:val="21"/>
          <w:lang w:eastAsia="bg-BG"/>
        </w:rPr>
        <w:t xml:space="preserve"> от 01.01.2011 г. се възстановява правилото, че когато плащането по една доставка се извършва изцяло или частично в стоки или услуги (налице е бартер по смисъла на </w:t>
      </w:r>
      <w:hyperlink r:id="rId20" w:anchor="zdds_chl_130" w:history="1">
        <w:r w:rsidRPr="0016177D">
          <w:rPr>
            <w:rFonts w:ascii="Arial Unicode MS" w:eastAsia="Arial Unicode MS" w:hAnsi="Arial Unicode MS" w:cs="Arial Unicode MS"/>
            <w:b/>
            <w:bCs/>
            <w:color w:val="0000FF"/>
            <w:sz w:val="21"/>
            <w:szCs w:val="21"/>
            <w:u w:val="single"/>
            <w:lang w:eastAsia="bg-BG"/>
          </w:rPr>
          <w:t>чл. 130 от ЗДДС</w:t>
        </w:r>
      </w:hyperlink>
      <w:r w:rsidRPr="0016177D">
        <w:rPr>
          <w:rFonts w:ascii="Arial Unicode MS" w:eastAsia="Arial Unicode MS" w:hAnsi="Arial Unicode MS" w:cs="Arial Unicode MS"/>
          <w:b/>
          <w:bCs/>
          <w:sz w:val="21"/>
          <w:szCs w:val="21"/>
          <w:lang w:eastAsia="bg-BG"/>
        </w:rPr>
        <w:t>), всеки от доставчиците трябва да оценява (по пазарни цени) стоката и/или услугата, която предоставя</w:t>
      </w:r>
      <w:r w:rsidRPr="0016177D">
        <w:rPr>
          <w:rFonts w:ascii="Arial Unicode MS" w:eastAsia="Arial Unicode MS" w:hAnsi="Arial Unicode MS" w:cs="Arial Unicode MS"/>
          <w:sz w:val="21"/>
          <w:szCs w:val="21"/>
          <w:lang w:eastAsia="bg-BG"/>
        </w:rPr>
        <w:t>, а не тази, която получава.</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Във връзка с промяната, извършена в ал. 7 на чл. 26, законодателят е създал и </w:t>
      </w:r>
      <w:r w:rsidRPr="0016177D">
        <w:rPr>
          <w:rFonts w:ascii="Arial Unicode MS" w:eastAsia="Arial Unicode MS" w:hAnsi="Arial Unicode MS" w:cs="Arial Unicode MS"/>
          <w:b/>
          <w:bCs/>
          <w:i/>
          <w:iCs/>
          <w:sz w:val="21"/>
          <w:szCs w:val="21"/>
          <w:lang w:eastAsia="bg-BG"/>
        </w:rPr>
        <w:t>преходно правило</w:t>
      </w:r>
      <w:r w:rsidRPr="0016177D">
        <w:rPr>
          <w:rFonts w:ascii="Arial Unicode MS" w:eastAsia="Arial Unicode MS" w:hAnsi="Arial Unicode MS" w:cs="Arial Unicode MS"/>
          <w:sz w:val="21"/>
          <w:szCs w:val="21"/>
          <w:lang w:eastAsia="bg-BG"/>
        </w:rPr>
        <w:t xml:space="preserve"> – това, съдържащо се в </w:t>
      </w:r>
      <w:hyperlink r:id="rId21" w:anchor="zdds_pzr_33" w:history="1">
        <w:r w:rsidRPr="0016177D">
          <w:rPr>
            <w:rFonts w:ascii="Arial Unicode MS" w:eastAsia="Arial Unicode MS" w:hAnsi="Arial Unicode MS" w:cs="Arial Unicode MS"/>
            <w:color w:val="0000FF"/>
            <w:sz w:val="21"/>
            <w:szCs w:val="21"/>
            <w:u w:val="single"/>
            <w:lang w:eastAsia="bg-BG"/>
          </w:rPr>
          <w:t>§ 33 от ПЗР на ЗИДЗДДС</w:t>
        </w:r>
      </w:hyperlink>
      <w:r w:rsidRPr="0016177D">
        <w:rPr>
          <w:rFonts w:ascii="Arial Unicode MS" w:eastAsia="Arial Unicode MS" w:hAnsi="Arial Unicode MS" w:cs="Arial Unicode MS"/>
          <w:sz w:val="21"/>
          <w:szCs w:val="21"/>
          <w:lang w:eastAsia="bg-BG"/>
        </w:rPr>
        <w:t>. Същото гласи, че при доставки по чл. 130 от ЗДДС, за които данъчното събитие на по-ранната доставка е възникнало до 31.12.2010 г. включител</w:t>
      </w:r>
      <w:r w:rsidRPr="0016177D">
        <w:rPr>
          <w:rFonts w:ascii="Arial Unicode MS" w:eastAsia="Arial Unicode MS" w:hAnsi="Arial Unicode MS" w:cs="Arial Unicode MS"/>
          <w:sz w:val="21"/>
          <w:szCs w:val="21"/>
          <w:lang w:eastAsia="bg-BG"/>
        </w:rPr>
        <w:softHyphen/>
        <w:t>но, а данъчното събитие на втората доставка възниква след тази дата, за втората доставка се прилага данъчният режим към датата на възникване на данъчното й събитие.</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hyperlink r:id="rId22" w:history="1">
        <w:r w:rsidRPr="0016177D">
          <w:rPr>
            <w:rFonts w:ascii="Arial Unicode MS" w:eastAsia="Arial Unicode MS" w:hAnsi="Arial Unicode MS" w:cs="Arial Unicode MS"/>
            <w:color w:val="0000FF"/>
            <w:sz w:val="21"/>
            <w:szCs w:val="21"/>
            <w:u w:val="single"/>
            <w:lang w:eastAsia="bg-BG"/>
          </w:rPr>
          <w:t>Пример относно определяне на данъчната основа при бартерни сделки</w:t>
        </w:r>
        <w:r w:rsidRPr="0016177D">
          <w:rPr>
            <w:rFonts w:ascii="Arial Unicode MS" w:eastAsia="Arial Unicode MS" w:hAnsi="Arial Unicode MS" w:cs="Arial Unicode MS"/>
            <w:color w:val="0000FF"/>
            <w:sz w:val="21"/>
            <w:szCs w:val="21"/>
            <w:u w:val="single"/>
            <w:lang w:eastAsia="bg-BG"/>
          </w:rPr>
          <w:br/>
        </w:r>
      </w:hyperlink>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b/>
          <w:bCs/>
          <w:sz w:val="21"/>
          <w:szCs w:val="21"/>
          <w:lang w:eastAsia="bg-BG"/>
        </w:rPr>
        <w:t> </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b/>
          <w:bCs/>
          <w:sz w:val="21"/>
          <w:szCs w:val="21"/>
          <w:lang w:eastAsia="bg-BG"/>
        </w:rPr>
        <w:t>3. По договорите за концесия ще възникват доставки, които са в предметния обхват на ЗДДС</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lastRenderedPageBreak/>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С § 1 от ЗИДЗДДС е извършено допълнение в </w:t>
      </w:r>
      <w:hyperlink r:id="rId23" w:anchor="zdds_chl_3" w:history="1">
        <w:r w:rsidRPr="0016177D">
          <w:rPr>
            <w:rFonts w:ascii="Arial Unicode MS" w:eastAsia="Arial Unicode MS" w:hAnsi="Arial Unicode MS" w:cs="Arial Unicode MS"/>
            <w:color w:val="0000FF"/>
            <w:sz w:val="21"/>
            <w:szCs w:val="21"/>
            <w:u w:val="single"/>
            <w:lang w:eastAsia="bg-BG"/>
          </w:rPr>
          <w:t>чл. 3, ал. 5, т. 1, буква „м“ от ЗДДС</w:t>
        </w:r>
      </w:hyperlink>
      <w:r w:rsidRPr="0016177D">
        <w:rPr>
          <w:rFonts w:ascii="Arial Unicode MS" w:eastAsia="Arial Unicode MS" w:hAnsi="Arial Unicode MS" w:cs="Arial Unicode MS"/>
          <w:sz w:val="21"/>
          <w:szCs w:val="21"/>
          <w:lang w:eastAsia="bg-BG"/>
        </w:rPr>
        <w:t>, като в края на текста е добавен изразът „както и пре</w:t>
      </w:r>
      <w:r w:rsidRPr="0016177D">
        <w:rPr>
          <w:rFonts w:ascii="Arial Unicode MS" w:eastAsia="Arial Unicode MS" w:hAnsi="Arial Unicode MS" w:cs="Arial Unicode MS"/>
          <w:sz w:val="21"/>
          <w:szCs w:val="21"/>
          <w:lang w:eastAsia="bg-BG"/>
        </w:rPr>
        <w:softHyphen/>
        <w:t>доставянето на концесия за строителство, за услуга или за добив”.</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Визираната разпоредба се отнася до третирането на държавните и общинските органи като данъчно задължени лица. По правило ЗДДС определя, че дър</w:t>
      </w:r>
      <w:r w:rsidRPr="0016177D">
        <w:rPr>
          <w:rFonts w:ascii="Arial Unicode MS" w:eastAsia="Arial Unicode MS" w:hAnsi="Arial Unicode MS" w:cs="Arial Unicode MS"/>
          <w:sz w:val="21"/>
          <w:szCs w:val="21"/>
          <w:lang w:eastAsia="bg-BG"/>
        </w:rPr>
        <w:softHyphen/>
        <w:t>жа</w:t>
      </w:r>
      <w:r w:rsidRPr="0016177D">
        <w:rPr>
          <w:rFonts w:ascii="Arial Unicode MS" w:eastAsia="Arial Unicode MS" w:hAnsi="Arial Unicode MS" w:cs="Arial Unicode MS"/>
          <w:sz w:val="21"/>
          <w:szCs w:val="21"/>
          <w:lang w:eastAsia="bg-BG"/>
        </w:rPr>
        <w:softHyphen/>
        <w:t>ва</w:t>
      </w:r>
      <w:r w:rsidRPr="0016177D">
        <w:rPr>
          <w:rFonts w:ascii="Arial Unicode MS" w:eastAsia="Arial Unicode MS" w:hAnsi="Arial Unicode MS" w:cs="Arial Unicode MS"/>
          <w:sz w:val="21"/>
          <w:szCs w:val="21"/>
          <w:lang w:eastAsia="bg-BG"/>
        </w:rPr>
        <w:softHyphen/>
        <w:t>та, дър</w:t>
      </w:r>
      <w:r w:rsidRPr="0016177D">
        <w:rPr>
          <w:rFonts w:ascii="Arial Unicode MS" w:eastAsia="Arial Unicode MS" w:hAnsi="Arial Unicode MS" w:cs="Arial Unicode MS"/>
          <w:sz w:val="21"/>
          <w:szCs w:val="21"/>
          <w:lang w:eastAsia="bg-BG"/>
        </w:rPr>
        <w:softHyphen/>
        <w:t>жав</w:t>
      </w:r>
      <w:r w:rsidRPr="0016177D">
        <w:rPr>
          <w:rFonts w:ascii="Arial Unicode MS" w:eastAsia="Arial Unicode MS" w:hAnsi="Arial Unicode MS" w:cs="Arial Unicode MS"/>
          <w:sz w:val="21"/>
          <w:szCs w:val="21"/>
          <w:lang w:eastAsia="bg-BG"/>
        </w:rPr>
        <w:softHyphen/>
        <w:t>ни</w:t>
      </w:r>
      <w:r w:rsidRPr="0016177D">
        <w:rPr>
          <w:rFonts w:ascii="Arial Unicode MS" w:eastAsia="Arial Unicode MS" w:hAnsi="Arial Unicode MS" w:cs="Arial Unicode MS"/>
          <w:sz w:val="21"/>
          <w:szCs w:val="21"/>
          <w:lang w:eastAsia="bg-BG"/>
        </w:rPr>
        <w:softHyphen/>
        <w:t>те ор</w:t>
      </w:r>
      <w:r w:rsidRPr="0016177D">
        <w:rPr>
          <w:rFonts w:ascii="Arial Unicode MS" w:eastAsia="Arial Unicode MS" w:hAnsi="Arial Unicode MS" w:cs="Arial Unicode MS"/>
          <w:sz w:val="21"/>
          <w:szCs w:val="21"/>
          <w:lang w:eastAsia="bg-BG"/>
        </w:rPr>
        <w:softHyphen/>
        <w:t>га</w:t>
      </w:r>
      <w:r w:rsidRPr="0016177D">
        <w:rPr>
          <w:rFonts w:ascii="Arial Unicode MS" w:eastAsia="Arial Unicode MS" w:hAnsi="Arial Unicode MS" w:cs="Arial Unicode MS"/>
          <w:sz w:val="21"/>
          <w:szCs w:val="21"/>
          <w:lang w:eastAsia="bg-BG"/>
        </w:rPr>
        <w:softHyphen/>
        <w:t>ни и ор</w:t>
      </w:r>
      <w:r w:rsidRPr="0016177D">
        <w:rPr>
          <w:rFonts w:ascii="Arial Unicode MS" w:eastAsia="Arial Unicode MS" w:hAnsi="Arial Unicode MS" w:cs="Arial Unicode MS"/>
          <w:sz w:val="21"/>
          <w:szCs w:val="21"/>
          <w:lang w:eastAsia="bg-BG"/>
        </w:rPr>
        <w:softHyphen/>
        <w:t>га</w:t>
      </w:r>
      <w:r w:rsidRPr="0016177D">
        <w:rPr>
          <w:rFonts w:ascii="Arial Unicode MS" w:eastAsia="Arial Unicode MS" w:hAnsi="Arial Unicode MS" w:cs="Arial Unicode MS"/>
          <w:sz w:val="21"/>
          <w:szCs w:val="21"/>
          <w:lang w:eastAsia="bg-BG"/>
        </w:rPr>
        <w:softHyphen/>
        <w:t>ни</w:t>
      </w:r>
      <w:r w:rsidRPr="0016177D">
        <w:rPr>
          <w:rFonts w:ascii="Arial Unicode MS" w:eastAsia="Arial Unicode MS" w:hAnsi="Arial Unicode MS" w:cs="Arial Unicode MS"/>
          <w:sz w:val="21"/>
          <w:szCs w:val="21"/>
          <w:lang w:eastAsia="bg-BG"/>
        </w:rPr>
        <w:softHyphen/>
        <w:t>те на мес</w:t>
      </w:r>
      <w:r w:rsidRPr="0016177D">
        <w:rPr>
          <w:rFonts w:ascii="Arial Unicode MS" w:eastAsia="Arial Unicode MS" w:hAnsi="Arial Unicode MS" w:cs="Arial Unicode MS"/>
          <w:sz w:val="21"/>
          <w:szCs w:val="21"/>
          <w:lang w:eastAsia="bg-BG"/>
        </w:rPr>
        <w:softHyphen/>
        <w:t>т</w:t>
      </w:r>
      <w:r w:rsidRPr="0016177D">
        <w:rPr>
          <w:rFonts w:ascii="Arial Unicode MS" w:eastAsia="Arial Unicode MS" w:hAnsi="Arial Unicode MS" w:cs="Arial Unicode MS"/>
          <w:sz w:val="21"/>
          <w:szCs w:val="21"/>
          <w:lang w:eastAsia="bg-BG"/>
        </w:rPr>
        <w:softHyphen/>
        <w:t>но са</w:t>
      </w:r>
      <w:r w:rsidRPr="0016177D">
        <w:rPr>
          <w:rFonts w:ascii="Arial Unicode MS" w:eastAsia="Arial Unicode MS" w:hAnsi="Arial Unicode MS" w:cs="Arial Unicode MS"/>
          <w:sz w:val="21"/>
          <w:szCs w:val="21"/>
          <w:lang w:eastAsia="bg-BG"/>
        </w:rPr>
        <w:softHyphen/>
        <w:t>мо</w:t>
      </w:r>
      <w:r w:rsidRPr="0016177D">
        <w:rPr>
          <w:rFonts w:ascii="Arial Unicode MS" w:eastAsia="Arial Unicode MS" w:hAnsi="Arial Unicode MS" w:cs="Arial Unicode MS"/>
          <w:sz w:val="21"/>
          <w:szCs w:val="21"/>
          <w:lang w:eastAsia="bg-BG"/>
        </w:rPr>
        <w:softHyphen/>
        <w:t>уп</w:t>
      </w:r>
      <w:r w:rsidRPr="0016177D">
        <w:rPr>
          <w:rFonts w:ascii="Arial Unicode MS" w:eastAsia="Arial Unicode MS" w:hAnsi="Arial Unicode MS" w:cs="Arial Unicode MS"/>
          <w:sz w:val="21"/>
          <w:szCs w:val="21"/>
          <w:lang w:eastAsia="bg-BG"/>
        </w:rPr>
        <w:softHyphen/>
        <w:t>рав</w:t>
      </w:r>
      <w:r w:rsidRPr="0016177D">
        <w:rPr>
          <w:rFonts w:ascii="Arial Unicode MS" w:eastAsia="Arial Unicode MS" w:hAnsi="Arial Unicode MS" w:cs="Arial Unicode MS"/>
          <w:sz w:val="21"/>
          <w:szCs w:val="21"/>
          <w:lang w:eastAsia="bg-BG"/>
        </w:rPr>
        <w:softHyphen/>
        <w:t>ле</w:t>
      </w:r>
      <w:r w:rsidRPr="0016177D">
        <w:rPr>
          <w:rFonts w:ascii="Arial Unicode MS" w:eastAsia="Arial Unicode MS" w:hAnsi="Arial Unicode MS" w:cs="Arial Unicode MS"/>
          <w:sz w:val="21"/>
          <w:szCs w:val="21"/>
          <w:lang w:eastAsia="bg-BG"/>
        </w:rPr>
        <w:softHyphen/>
        <w:t>ние</w:t>
      </w:r>
      <w:r w:rsidRPr="0016177D">
        <w:rPr>
          <w:rFonts w:ascii="Arial Unicode MS" w:eastAsia="Arial Unicode MS" w:hAnsi="Arial Unicode MS" w:cs="Arial Unicode MS"/>
          <w:b/>
          <w:bCs/>
          <w:sz w:val="21"/>
          <w:szCs w:val="21"/>
          <w:lang w:eastAsia="bg-BG"/>
        </w:rPr>
        <w:t xml:space="preserve"> не са данъчно задължени лица за из</w:t>
      </w:r>
      <w:r w:rsidRPr="0016177D">
        <w:rPr>
          <w:rFonts w:ascii="Arial Unicode MS" w:eastAsia="Arial Unicode MS" w:hAnsi="Arial Unicode MS" w:cs="Arial Unicode MS"/>
          <w:b/>
          <w:bCs/>
          <w:sz w:val="21"/>
          <w:szCs w:val="21"/>
          <w:lang w:eastAsia="bg-BG"/>
        </w:rPr>
        <w:softHyphen/>
        <w:t>вър</w:t>
      </w:r>
      <w:r w:rsidRPr="0016177D">
        <w:rPr>
          <w:rFonts w:ascii="Arial Unicode MS" w:eastAsia="Arial Unicode MS" w:hAnsi="Arial Unicode MS" w:cs="Arial Unicode MS"/>
          <w:b/>
          <w:bCs/>
          <w:sz w:val="21"/>
          <w:szCs w:val="21"/>
          <w:lang w:eastAsia="bg-BG"/>
        </w:rPr>
        <w:softHyphen/>
        <w:t>ш</w:t>
      </w:r>
      <w:r w:rsidRPr="0016177D">
        <w:rPr>
          <w:rFonts w:ascii="Arial Unicode MS" w:eastAsia="Arial Unicode MS" w:hAnsi="Arial Unicode MS" w:cs="Arial Unicode MS"/>
          <w:b/>
          <w:bCs/>
          <w:sz w:val="21"/>
          <w:szCs w:val="21"/>
          <w:lang w:eastAsia="bg-BG"/>
        </w:rPr>
        <w:softHyphen/>
        <w:t>ва</w:t>
      </w:r>
      <w:r w:rsidRPr="0016177D">
        <w:rPr>
          <w:rFonts w:ascii="Arial Unicode MS" w:eastAsia="Arial Unicode MS" w:hAnsi="Arial Unicode MS" w:cs="Arial Unicode MS"/>
          <w:b/>
          <w:bCs/>
          <w:sz w:val="21"/>
          <w:szCs w:val="21"/>
          <w:lang w:eastAsia="bg-BG"/>
        </w:rPr>
        <w:softHyphen/>
        <w:t>ните от тях дей</w:t>
      </w:r>
      <w:r w:rsidRPr="0016177D">
        <w:rPr>
          <w:rFonts w:ascii="Arial Unicode MS" w:eastAsia="Arial Unicode MS" w:hAnsi="Arial Unicode MS" w:cs="Arial Unicode MS"/>
          <w:b/>
          <w:bCs/>
          <w:sz w:val="21"/>
          <w:szCs w:val="21"/>
          <w:lang w:eastAsia="bg-BG"/>
        </w:rPr>
        <w:softHyphen/>
        <w:t>нос</w:t>
      </w:r>
      <w:r w:rsidRPr="0016177D">
        <w:rPr>
          <w:rFonts w:ascii="Arial Unicode MS" w:eastAsia="Arial Unicode MS" w:hAnsi="Arial Unicode MS" w:cs="Arial Unicode MS"/>
          <w:b/>
          <w:bCs/>
          <w:sz w:val="21"/>
          <w:szCs w:val="21"/>
          <w:lang w:eastAsia="bg-BG"/>
        </w:rPr>
        <w:softHyphen/>
        <w:t>ти или дос</w:t>
      </w:r>
      <w:r w:rsidRPr="0016177D">
        <w:rPr>
          <w:rFonts w:ascii="Arial Unicode MS" w:eastAsia="Arial Unicode MS" w:hAnsi="Arial Unicode MS" w:cs="Arial Unicode MS"/>
          <w:b/>
          <w:bCs/>
          <w:sz w:val="21"/>
          <w:szCs w:val="21"/>
          <w:lang w:eastAsia="bg-BG"/>
        </w:rPr>
        <w:softHyphen/>
        <w:t>тав</w:t>
      </w:r>
      <w:r w:rsidRPr="0016177D">
        <w:rPr>
          <w:rFonts w:ascii="Arial Unicode MS" w:eastAsia="Arial Unicode MS" w:hAnsi="Arial Unicode MS" w:cs="Arial Unicode MS"/>
          <w:b/>
          <w:bCs/>
          <w:sz w:val="21"/>
          <w:szCs w:val="21"/>
          <w:lang w:eastAsia="bg-BG"/>
        </w:rPr>
        <w:softHyphen/>
        <w:t>ки</w:t>
      </w:r>
      <w:r w:rsidRPr="0016177D">
        <w:rPr>
          <w:rFonts w:ascii="Arial Unicode MS" w:eastAsia="Arial Unicode MS" w:hAnsi="Arial Unicode MS" w:cs="Arial Unicode MS"/>
          <w:sz w:val="21"/>
          <w:szCs w:val="21"/>
          <w:lang w:eastAsia="bg-BG"/>
        </w:rPr>
        <w:t xml:space="preserve"> </w:t>
      </w:r>
      <w:r w:rsidRPr="0016177D">
        <w:rPr>
          <w:rFonts w:ascii="Arial Unicode MS" w:eastAsia="Arial Unicode MS" w:hAnsi="Arial Unicode MS" w:cs="Arial Unicode MS"/>
          <w:b/>
          <w:bCs/>
          <w:sz w:val="21"/>
          <w:szCs w:val="21"/>
          <w:lang w:eastAsia="bg-BG"/>
        </w:rPr>
        <w:t>в ка</w:t>
      </w:r>
      <w:r w:rsidRPr="0016177D">
        <w:rPr>
          <w:rFonts w:ascii="Arial Unicode MS" w:eastAsia="Arial Unicode MS" w:hAnsi="Arial Unicode MS" w:cs="Arial Unicode MS"/>
          <w:b/>
          <w:bCs/>
          <w:sz w:val="21"/>
          <w:szCs w:val="21"/>
          <w:lang w:eastAsia="bg-BG"/>
        </w:rPr>
        <w:softHyphen/>
        <w:t>чес</w:t>
      </w:r>
      <w:r w:rsidRPr="0016177D">
        <w:rPr>
          <w:rFonts w:ascii="Arial Unicode MS" w:eastAsia="Arial Unicode MS" w:hAnsi="Arial Unicode MS" w:cs="Arial Unicode MS"/>
          <w:b/>
          <w:bCs/>
          <w:sz w:val="21"/>
          <w:szCs w:val="21"/>
          <w:lang w:eastAsia="bg-BG"/>
        </w:rPr>
        <w:softHyphen/>
        <w:t>т</w:t>
      </w:r>
      <w:r w:rsidRPr="0016177D">
        <w:rPr>
          <w:rFonts w:ascii="Arial Unicode MS" w:eastAsia="Arial Unicode MS" w:hAnsi="Arial Unicode MS" w:cs="Arial Unicode MS"/>
          <w:b/>
          <w:bCs/>
          <w:sz w:val="21"/>
          <w:szCs w:val="21"/>
          <w:lang w:eastAsia="bg-BG"/>
        </w:rPr>
        <w:softHyphen/>
        <w:t>во</w:t>
      </w:r>
      <w:r w:rsidRPr="0016177D">
        <w:rPr>
          <w:rFonts w:ascii="Arial Unicode MS" w:eastAsia="Arial Unicode MS" w:hAnsi="Arial Unicode MS" w:cs="Arial Unicode MS"/>
          <w:b/>
          <w:bCs/>
          <w:sz w:val="21"/>
          <w:szCs w:val="21"/>
          <w:lang w:eastAsia="bg-BG"/>
        </w:rPr>
        <w:softHyphen/>
        <w:t>то им на ор</w:t>
      </w:r>
      <w:r w:rsidRPr="0016177D">
        <w:rPr>
          <w:rFonts w:ascii="Arial Unicode MS" w:eastAsia="Arial Unicode MS" w:hAnsi="Arial Unicode MS" w:cs="Arial Unicode MS"/>
          <w:b/>
          <w:bCs/>
          <w:sz w:val="21"/>
          <w:szCs w:val="21"/>
          <w:lang w:eastAsia="bg-BG"/>
        </w:rPr>
        <w:softHyphen/>
        <w:t>ган на дър</w:t>
      </w:r>
      <w:r w:rsidRPr="0016177D">
        <w:rPr>
          <w:rFonts w:ascii="Arial Unicode MS" w:eastAsia="Arial Unicode MS" w:hAnsi="Arial Unicode MS" w:cs="Arial Unicode MS"/>
          <w:b/>
          <w:bCs/>
          <w:sz w:val="21"/>
          <w:szCs w:val="21"/>
          <w:lang w:eastAsia="bg-BG"/>
        </w:rPr>
        <w:softHyphen/>
        <w:t>жав</w:t>
      </w:r>
      <w:r w:rsidRPr="0016177D">
        <w:rPr>
          <w:rFonts w:ascii="Arial Unicode MS" w:eastAsia="Arial Unicode MS" w:hAnsi="Arial Unicode MS" w:cs="Arial Unicode MS"/>
          <w:b/>
          <w:bCs/>
          <w:sz w:val="21"/>
          <w:szCs w:val="21"/>
          <w:lang w:eastAsia="bg-BG"/>
        </w:rPr>
        <w:softHyphen/>
        <w:t>на</w:t>
      </w:r>
      <w:r w:rsidRPr="0016177D">
        <w:rPr>
          <w:rFonts w:ascii="Arial Unicode MS" w:eastAsia="Arial Unicode MS" w:hAnsi="Arial Unicode MS" w:cs="Arial Unicode MS"/>
          <w:b/>
          <w:bCs/>
          <w:sz w:val="21"/>
          <w:szCs w:val="21"/>
          <w:lang w:eastAsia="bg-BG"/>
        </w:rPr>
        <w:softHyphen/>
        <w:t>та или мес</w:t>
      </w:r>
      <w:r w:rsidRPr="0016177D">
        <w:rPr>
          <w:rFonts w:ascii="Arial Unicode MS" w:eastAsia="Arial Unicode MS" w:hAnsi="Arial Unicode MS" w:cs="Arial Unicode MS"/>
          <w:b/>
          <w:bCs/>
          <w:sz w:val="21"/>
          <w:szCs w:val="21"/>
          <w:lang w:eastAsia="bg-BG"/>
        </w:rPr>
        <w:softHyphen/>
        <w:t>т</w:t>
      </w:r>
      <w:r w:rsidRPr="0016177D">
        <w:rPr>
          <w:rFonts w:ascii="Arial Unicode MS" w:eastAsia="Arial Unicode MS" w:hAnsi="Arial Unicode MS" w:cs="Arial Unicode MS"/>
          <w:b/>
          <w:bCs/>
          <w:sz w:val="21"/>
          <w:szCs w:val="21"/>
          <w:lang w:eastAsia="bg-BG"/>
        </w:rPr>
        <w:softHyphen/>
        <w:t>на власт</w:t>
      </w:r>
      <w:r w:rsidRPr="0016177D">
        <w:rPr>
          <w:rFonts w:ascii="Arial Unicode MS" w:eastAsia="Arial Unicode MS" w:hAnsi="Arial Unicode MS" w:cs="Arial Unicode MS"/>
          <w:sz w:val="21"/>
          <w:szCs w:val="21"/>
          <w:lang w:eastAsia="bg-BG"/>
        </w:rPr>
        <w:t>, до</w:t>
      </w:r>
      <w:r w:rsidRPr="0016177D">
        <w:rPr>
          <w:rFonts w:ascii="Arial Unicode MS" w:eastAsia="Arial Unicode MS" w:hAnsi="Arial Unicode MS" w:cs="Arial Unicode MS"/>
          <w:sz w:val="21"/>
          <w:szCs w:val="21"/>
          <w:lang w:eastAsia="bg-BG"/>
        </w:rPr>
        <w:softHyphen/>
        <w:t>ри и ко</w:t>
      </w:r>
      <w:r w:rsidRPr="0016177D">
        <w:rPr>
          <w:rFonts w:ascii="Arial Unicode MS" w:eastAsia="Arial Unicode MS" w:hAnsi="Arial Unicode MS" w:cs="Arial Unicode MS"/>
          <w:sz w:val="21"/>
          <w:szCs w:val="21"/>
          <w:lang w:eastAsia="bg-BG"/>
        </w:rPr>
        <w:softHyphen/>
        <w:t>га</w:t>
      </w:r>
      <w:r w:rsidRPr="0016177D">
        <w:rPr>
          <w:rFonts w:ascii="Arial Unicode MS" w:eastAsia="Arial Unicode MS" w:hAnsi="Arial Unicode MS" w:cs="Arial Unicode MS"/>
          <w:sz w:val="21"/>
          <w:szCs w:val="21"/>
          <w:lang w:eastAsia="bg-BG"/>
        </w:rPr>
        <w:softHyphen/>
        <w:t>то събират такси, възнаграждения или вноски за тези дей</w:t>
      </w:r>
      <w:r w:rsidRPr="0016177D">
        <w:rPr>
          <w:rFonts w:ascii="Arial Unicode MS" w:eastAsia="Arial Unicode MS" w:hAnsi="Arial Unicode MS" w:cs="Arial Unicode MS"/>
          <w:sz w:val="21"/>
          <w:szCs w:val="21"/>
          <w:lang w:eastAsia="bg-BG"/>
        </w:rPr>
        <w:softHyphen/>
        <w:t>нос</w:t>
      </w:r>
      <w:r w:rsidRPr="0016177D">
        <w:rPr>
          <w:rFonts w:ascii="Arial Unicode MS" w:eastAsia="Arial Unicode MS" w:hAnsi="Arial Unicode MS" w:cs="Arial Unicode MS"/>
          <w:sz w:val="21"/>
          <w:szCs w:val="21"/>
          <w:lang w:eastAsia="bg-BG"/>
        </w:rPr>
        <w:softHyphen/>
        <w:t>ти</w:t>
      </w:r>
      <w:r w:rsidRPr="0016177D">
        <w:rPr>
          <w:rFonts w:ascii="Arial Unicode MS" w:eastAsia="Arial Unicode MS" w:hAnsi="Arial Unicode MS" w:cs="Arial Unicode MS"/>
          <w:sz w:val="21"/>
          <w:szCs w:val="21"/>
          <w:lang w:eastAsia="bg-BG"/>
        </w:rPr>
        <w:softHyphen/>
        <w:t xml:space="preserve"> или доставки. Но щом дър</w:t>
      </w:r>
      <w:r w:rsidRPr="0016177D">
        <w:rPr>
          <w:rFonts w:ascii="Arial Unicode MS" w:eastAsia="Arial Unicode MS" w:hAnsi="Arial Unicode MS" w:cs="Arial Unicode MS"/>
          <w:sz w:val="21"/>
          <w:szCs w:val="21"/>
          <w:lang w:eastAsia="bg-BG"/>
        </w:rPr>
        <w:softHyphen/>
        <w:t>жа</w:t>
      </w:r>
      <w:r w:rsidRPr="0016177D">
        <w:rPr>
          <w:rFonts w:ascii="Arial Unicode MS" w:eastAsia="Arial Unicode MS" w:hAnsi="Arial Unicode MS" w:cs="Arial Unicode MS"/>
          <w:sz w:val="21"/>
          <w:szCs w:val="21"/>
          <w:lang w:eastAsia="bg-BG"/>
        </w:rPr>
        <w:softHyphen/>
        <w:t>вен или об</w:t>
      </w:r>
      <w:r w:rsidRPr="0016177D">
        <w:rPr>
          <w:rFonts w:ascii="Arial Unicode MS" w:eastAsia="Arial Unicode MS" w:hAnsi="Arial Unicode MS" w:cs="Arial Unicode MS"/>
          <w:sz w:val="21"/>
          <w:szCs w:val="21"/>
          <w:lang w:eastAsia="bg-BG"/>
        </w:rPr>
        <w:softHyphen/>
        <w:t>щин</w:t>
      </w:r>
      <w:r w:rsidRPr="0016177D">
        <w:rPr>
          <w:rFonts w:ascii="Arial Unicode MS" w:eastAsia="Arial Unicode MS" w:hAnsi="Arial Unicode MS" w:cs="Arial Unicode MS"/>
          <w:sz w:val="21"/>
          <w:szCs w:val="21"/>
          <w:lang w:eastAsia="bg-BG"/>
        </w:rPr>
        <w:softHyphen/>
        <w:t>с</w:t>
      </w:r>
      <w:r w:rsidRPr="0016177D">
        <w:rPr>
          <w:rFonts w:ascii="Arial Unicode MS" w:eastAsia="Arial Unicode MS" w:hAnsi="Arial Unicode MS" w:cs="Arial Unicode MS"/>
          <w:sz w:val="21"/>
          <w:szCs w:val="21"/>
          <w:lang w:eastAsia="bg-BG"/>
        </w:rPr>
        <w:softHyphen/>
        <w:t>ки ор</w:t>
      </w:r>
      <w:r w:rsidRPr="0016177D">
        <w:rPr>
          <w:rFonts w:ascii="Arial Unicode MS" w:eastAsia="Arial Unicode MS" w:hAnsi="Arial Unicode MS" w:cs="Arial Unicode MS"/>
          <w:sz w:val="21"/>
          <w:szCs w:val="21"/>
          <w:lang w:eastAsia="bg-BG"/>
        </w:rPr>
        <w:softHyphen/>
        <w:t>ган из</w:t>
      </w:r>
      <w:r w:rsidRPr="0016177D">
        <w:rPr>
          <w:rFonts w:ascii="Arial Unicode MS" w:eastAsia="Arial Unicode MS" w:hAnsi="Arial Unicode MS" w:cs="Arial Unicode MS"/>
          <w:sz w:val="21"/>
          <w:szCs w:val="21"/>
          <w:lang w:eastAsia="bg-BG"/>
        </w:rPr>
        <w:softHyphen/>
        <w:t>вър</w:t>
      </w:r>
      <w:r w:rsidRPr="0016177D">
        <w:rPr>
          <w:rFonts w:ascii="Arial Unicode MS" w:eastAsia="Arial Unicode MS" w:hAnsi="Arial Unicode MS" w:cs="Arial Unicode MS"/>
          <w:sz w:val="21"/>
          <w:szCs w:val="21"/>
          <w:lang w:eastAsia="bg-BG"/>
        </w:rPr>
        <w:softHyphen/>
        <w:t>ш</w:t>
      </w:r>
      <w:r w:rsidRPr="0016177D">
        <w:rPr>
          <w:rFonts w:ascii="Arial Unicode MS" w:eastAsia="Arial Unicode MS" w:hAnsi="Arial Unicode MS" w:cs="Arial Unicode MS"/>
          <w:sz w:val="21"/>
          <w:szCs w:val="21"/>
          <w:lang w:eastAsia="bg-BG"/>
        </w:rPr>
        <w:softHyphen/>
        <w:t>ва ня</w:t>
      </w:r>
      <w:r w:rsidRPr="0016177D">
        <w:rPr>
          <w:rFonts w:ascii="Arial Unicode MS" w:eastAsia="Arial Unicode MS" w:hAnsi="Arial Unicode MS" w:cs="Arial Unicode MS"/>
          <w:sz w:val="21"/>
          <w:szCs w:val="21"/>
          <w:lang w:eastAsia="bg-BG"/>
        </w:rPr>
        <w:softHyphen/>
        <w:t>коя от дос</w:t>
      </w:r>
      <w:r w:rsidRPr="0016177D">
        <w:rPr>
          <w:rFonts w:ascii="Arial Unicode MS" w:eastAsia="Arial Unicode MS" w:hAnsi="Arial Unicode MS" w:cs="Arial Unicode MS"/>
          <w:sz w:val="21"/>
          <w:szCs w:val="21"/>
          <w:lang w:eastAsia="bg-BG"/>
        </w:rPr>
        <w:softHyphen/>
        <w:t>тав</w:t>
      </w:r>
      <w:r w:rsidRPr="0016177D">
        <w:rPr>
          <w:rFonts w:ascii="Arial Unicode MS" w:eastAsia="Arial Unicode MS" w:hAnsi="Arial Unicode MS" w:cs="Arial Unicode MS"/>
          <w:sz w:val="21"/>
          <w:szCs w:val="21"/>
          <w:lang w:eastAsia="bg-BG"/>
        </w:rPr>
        <w:softHyphen/>
        <w:t>ки</w:t>
      </w:r>
      <w:r w:rsidRPr="0016177D">
        <w:rPr>
          <w:rFonts w:ascii="Arial Unicode MS" w:eastAsia="Arial Unicode MS" w:hAnsi="Arial Unicode MS" w:cs="Arial Unicode MS"/>
          <w:sz w:val="21"/>
          <w:szCs w:val="21"/>
          <w:lang w:eastAsia="bg-BG"/>
        </w:rPr>
        <w:softHyphen/>
        <w:t>те или дей</w:t>
      </w:r>
      <w:r w:rsidRPr="0016177D">
        <w:rPr>
          <w:rFonts w:ascii="Arial Unicode MS" w:eastAsia="Arial Unicode MS" w:hAnsi="Arial Unicode MS" w:cs="Arial Unicode MS"/>
          <w:sz w:val="21"/>
          <w:szCs w:val="21"/>
          <w:lang w:eastAsia="bg-BG"/>
        </w:rPr>
        <w:softHyphen/>
        <w:t>нос</w:t>
      </w:r>
      <w:r w:rsidRPr="0016177D">
        <w:rPr>
          <w:rFonts w:ascii="Arial Unicode MS" w:eastAsia="Arial Unicode MS" w:hAnsi="Arial Unicode MS" w:cs="Arial Unicode MS"/>
          <w:sz w:val="21"/>
          <w:szCs w:val="21"/>
          <w:lang w:eastAsia="bg-BG"/>
        </w:rPr>
        <w:softHyphen/>
        <w:t>ти</w:t>
      </w:r>
      <w:r w:rsidRPr="0016177D">
        <w:rPr>
          <w:rFonts w:ascii="Arial Unicode MS" w:eastAsia="Arial Unicode MS" w:hAnsi="Arial Unicode MS" w:cs="Arial Unicode MS"/>
          <w:sz w:val="21"/>
          <w:szCs w:val="21"/>
          <w:lang w:eastAsia="bg-BG"/>
        </w:rPr>
        <w:softHyphen/>
        <w:t>те, ви</w:t>
      </w:r>
      <w:r w:rsidRPr="0016177D">
        <w:rPr>
          <w:rFonts w:ascii="Arial Unicode MS" w:eastAsia="Arial Unicode MS" w:hAnsi="Arial Unicode MS" w:cs="Arial Unicode MS"/>
          <w:sz w:val="21"/>
          <w:szCs w:val="21"/>
          <w:lang w:eastAsia="bg-BG"/>
        </w:rPr>
        <w:softHyphen/>
        <w:t>зи</w:t>
      </w:r>
      <w:r w:rsidRPr="0016177D">
        <w:rPr>
          <w:rFonts w:ascii="Arial Unicode MS" w:eastAsia="Arial Unicode MS" w:hAnsi="Arial Unicode MS" w:cs="Arial Unicode MS"/>
          <w:sz w:val="21"/>
          <w:szCs w:val="21"/>
          <w:lang w:eastAsia="bg-BG"/>
        </w:rPr>
        <w:softHyphen/>
        <w:t>ра</w:t>
      </w:r>
      <w:r w:rsidRPr="0016177D">
        <w:rPr>
          <w:rFonts w:ascii="Arial Unicode MS" w:eastAsia="Arial Unicode MS" w:hAnsi="Arial Unicode MS" w:cs="Arial Unicode MS"/>
          <w:sz w:val="21"/>
          <w:szCs w:val="21"/>
          <w:lang w:eastAsia="bg-BG"/>
        </w:rPr>
        <w:softHyphen/>
        <w:t xml:space="preserve">ни в </w:t>
      </w:r>
      <w:hyperlink r:id="rId24" w:anchor="zdds_chl_3" w:history="1">
        <w:r w:rsidRPr="0016177D">
          <w:rPr>
            <w:rFonts w:ascii="Arial Unicode MS" w:eastAsia="Arial Unicode MS" w:hAnsi="Arial Unicode MS" w:cs="Arial Unicode MS"/>
            <w:color w:val="0000FF"/>
            <w:sz w:val="21"/>
            <w:szCs w:val="21"/>
            <w:u w:val="single"/>
            <w:lang w:eastAsia="bg-BG"/>
          </w:rPr>
          <w:t>чл. 3, ал. 5, т. 1 от ЗДДС</w:t>
        </w:r>
      </w:hyperlink>
      <w:r w:rsidRPr="0016177D">
        <w:rPr>
          <w:rFonts w:ascii="Arial Unicode MS" w:eastAsia="Arial Unicode MS" w:hAnsi="Arial Unicode MS" w:cs="Arial Unicode MS"/>
          <w:sz w:val="21"/>
          <w:szCs w:val="21"/>
          <w:lang w:eastAsia="bg-BG"/>
        </w:rPr>
        <w:t xml:space="preserve">, </w:t>
      </w:r>
      <w:r w:rsidRPr="0016177D">
        <w:rPr>
          <w:rFonts w:ascii="Arial Unicode MS" w:eastAsia="Arial Unicode MS" w:hAnsi="Arial Unicode MS" w:cs="Arial Unicode MS"/>
          <w:b/>
          <w:bCs/>
          <w:sz w:val="21"/>
          <w:szCs w:val="21"/>
          <w:lang w:eastAsia="bg-BG"/>
        </w:rPr>
        <w:t>за тях той е да</w:t>
      </w:r>
      <w:r w:rsidRPr="0016177D">
        <w:rPr>
          <w:rFonts w:ascii="Arial Unicode MS" w:eastAsia="Arial Unicode MS" w:hAnsi="Arial Unicode MS" w:cs="Arial Unicode MS"/>
          <w:b/>
          <w:bCs/>
          <w:sz w:val="21"/>
          <w:szCs w:val="21"/>
          <w:lang w:eastAsia="bg-BG"/>
        </w:rPr>
        <w:softHyphen/>
        <w:t>нъч</w:t>
      </w:r>
      <w:r w:rsidRPr="0016177D">
        <w:rPr>
          <w:rFonts w:ascii="Arial Unicode MS" w:eastAsia="Arial Unicode MS" w:hAnsi="Arial Unicode MS" w:cs="Arial Unicode MS"/>
          <w:b/>
          <w:bCs/>
          <w:sz w:val="21"/>
          <w:szCs w:val="21"/>
          <w:lang w:eastAsia="bg-BG"/>
        </w:rPr>
        <w:softHyphen/>
        <w:t>но за</w:t>
      </w:r>
      <w:r w:rsidRPr="0016177D">
        <w:rPr>
          <w:rFonts w:ascii="Arial Unicode MS" w:eastAsia="Arial Unicode MS" w:hAnsi="Arial Unicode MS" w:cs="Arial Unicode MS"/>
          <w:b/>
          <w:bCs/>
          <w:sz w:val="21"/>
          <w:szCs w:val="21"/>
          <w:lang w:eastAsia="bg-BG"/>
        </w:rPr>
        <w:softHyphen/>
        <w:t>дъл</w:t>
      </w:r>
      <w:r w:rsidRPr="0016177D">
        <w:rPr>
          <w:rFonts w:ascii="Arial Unicode MS" w:eastAsia="Arial Unicode MS" w:hAnsi="Arial Unicode MS" w:cs="Arial Unicode MS"/>
          <w:b/>
          <w:bCs/>
          <w:sz w:val="21"/>
          <w:szCs w:val="21"/>
          <w:lang w:eastAsia="bg-BG"/>
        </w:rPr>
        <w:softHyphen/>
        <w:t>жено лице, не</w:t>
      </w:r>
      <w:r w:rsidRPr="0016177D">
        <w:rPr>
          <w:rFonts w:ascii="Arial Unicode MS" w:eastAsia="Arial Unicode MS" w:hAnsi="Arial Unicode MS" w:cs="Arial Unicode MS"/>
          <w:b/>
          <w:bCs/>
          <w:sz w:val="21"/>
          <w:szCs w:val="21"/>
          <w:lang w:eastAsia="bg-BG"/>
        </w:rPr>
        <w:softHyphen/>
        <w:t>за</w:t>
      </w:r>
      <w:r w:rsidRPr="0016177D">
        <w:rPr>
          <w:rFonts w:ascii="Arial Unicode MS" w:eastAsia="Arial Unicode MS" w:hAnsi="Arial Unicode MS" w:cs="Arial Unicode MS"/>
          <w:b/>
          <w:bCs/>
          <w:sz w:val="21"/>
          <w:szCs w:val="21"/>
          <w:lang w:eastAsia="bg-BG"/>
        </w:rPr>
        <w:softHyphen/>
        <w:t>ви</w:t>
      </w:r>
      <w:r w:rsidRPr="0016177D">
        <w:rPr>
          <w:rFonts w:ascii="Arial Unicode MS" w:eastAsia="Arial Unicode MS" w:hAnsi="Arial Unicode MS" w:cs="Arial Unicode MS"/>
          <w:b/>
          <w:bCs/>
          <w:sz w:val="21"/>
          <w:szCs w:val="21"/>
          <w:lang w:eastAsia="bg-BG"/>
        </w:rPr>
        <w:softHyphen/>
        <w:t>си</w:t>
      </w:r>
      <w:r w:rsidRPr="0016177D">
        <w:rPr>
          <w:rFonts w:ascii="Arial Unicode MS" w:eastAsia="Arial Unicode MS" w:hAnsi="Arial Unicode MS" w:cs="Arial Unicode MS"/>
          <w:b/>
          <w:bCs/>
          <w:sz w:val="21"/>
          <w:szCs w:val="21"/>
          <w:lang w:eastAsia="bg-BG"/>
        </w:rPr>
        <w:softHyphen/>
        <w:t>мо да</w:t>
      </w:r>
      <w:r w:rsidRPr="0016177D">
        <w:rPr>
          <w:rFonts w:ascii="Arial Unicode MS" w:eastAsia="Arial Unicode MS" w:hAnsi="Arial Unicode MS" w:cs="Arial Unicode MS"/>
          <w:b/>
          <w:bCs/>
          <w:sz w:val="21"/>
          <w:szCs w:val="21"/>
          <w:lang w:eastAsia="bg-BG"/>
        </w:rPr>
        <w:softHyphen/>
        <w:t>ли ги осъ</w:t>
      </w:r>
      <w:r w:rsidRPr="0016177D">
        <w:rPr>
          <w:rFonts w:ascii="Arial Unicode MS" w:eastAsia="Arial Unicode MS" w:hAnsi="Arial Unicode MS" w:cs="Arial Unicode MS"/>
          <w:b/>
          <w:bCs/>
          <w:sz w:val="21"/>
          <w:szCs w:val="21"/>
          <w:lang w:eastAsia="bg-BG"/>
        </w:rPr>
        <w:softHyphen/>
        <w:t>щес</w:t>
      </w:r>
      <w:r w:rsidRPr="0016177D">
        <w:rPr>
          <w:rFonts w:ascii="Arial Unicode MS" w:eastAsia="Arial Unicode MS" w:hAnsi="Arial Unicode MS" w:cs="Arial Unicode MS"/>
          <w:b/>
          <w:bCs/>
          <w:sz w:val="21"/>
          <w:szCs w:val="21"/>
          <w:lang w:eastAsia="bg-BG"/>
        </w:rPr>
        <w:softHyphen/>
        <w:t>т</w:t>
      </w:r>
      <w:r w:rsidRPr="0016177D">
        <w:rPr>
          <w:rFonts w:ascii="Arial Unicode MS" w:eastAsia="Arial Unicode MS" w:hAnsi="Arial Unicode MS" w:cs="Arial Unicode MS"/>
          <w:b/>
          <w:bCs/>
          <w:sz w:val="21"/>
          <w:szCs w:val="21"/>
          <w:lang w:eastAsia="bg-BG"/>
        </w:rPr>
        <w:softHyphen/>
        <w:t>вя</w:t>
      </w:r>
      <w:r w:rsidRPr="0016177D">
        <w:rPr>
          <w:rFonts w:ascii="Arial Unicode MS" w:eastAsia="Arial Unicode MS" w:hAnsi="Arial Unicode MS" w:cs="Arial Unicode MS"/>
          <w:b/>
          <w:bCs/>
          <w:sz w:val="21"/>
          <w:szCs w:val="21"/>
          <w:lang w:eastAsia="bg-BG"/>
        </w:rPr>
        <w:softHyphen/>
        <w:t>ва ре</w:t>
      </w:r>
      <w:r w:rsidRPr="0016177D">
        <w:rPr>
          <w:rFonts w:ascii="Arial Unicode MS" w:eastAsia="Arial Unicode MS" w:hAnsi="Arial Unicode MS" w:cs="Arial Unicode MS"/>
          <w:b/>
          <w:bCs/>
          <w:sz w:val="21"/>
          <w:szCs w:val="21"/>
          <w:lang w:eastAsia="bg-BG"/>
        </w:rPr>
        <w:softHyphen/>
        <w:t>дов</w:t>
      </w:r>
      <w:r w:rsidRPr="0016177D">
        <w:rPr>
          <w:rFonts w:ascii="Arial Unicode MS" w:eastAsia="Arial Unicode MS" w:hAnsi="Arial Unicode MS" w:cs="Arial Unicode MS"/>
          <w:b/>
          <w:bCs/>
          <w:sz w:val="21"/>
          <w:szCs w:val="21"/>
          <w:lang w:eastAsia="bg-BG"/>
        </w:rPr>
        <w:softHyphen/>
        <w:t>но или ин</w:t>
      </w:r>
      <w:r w:rsidRPr="0016177D">
        <w:rPr>
          <w:rFonts w:ascii="Arial Unicode MS" w:eastAsia="Arial Unicode MS" w:hAnsi="Arial Unicode MS" w:cs="Arial Unicode MS"/>
          <w:b/>
          <w:bCs/>
          <w:sz w:val="21"/>
          <w:szCs w:val="21"/>
          <w:lang w:eastAsia="bg-BG"/>
        </w:rPr>
        <w:softHyphen/>
        <w:t>ци</w:t>
      </w:r>
      <w:r w:rsidRPr="0016177D">
        <w:rPr>
          <w:rFonts w:ascii="Arial Unicode MS" w:eastAsia="Arial Unicode MS" w:hAnsi="Arial Unicode MS" w:cs="Arial Unicode MS"/>
          <w:b/>
          <w:bCs/>
          <w:sz w:val="21"/>
          <w:szCs w:val="21"/>
          <w:lang w:eastAsia="bg-BG"/>
        </w:rPr>
        <w:softHyphen/>
        <w:t>ден</w:t>
      </w:r>
      <w:r w:rsidRPr="0016177D">
        <w:rPr>
          <w:rFonts w:ascii="Arial Unicode MS" w:eastAsia="Arial Unicode MS" w:hAnsi="Arial Unicode MS" w:cs="Arial Unicode MS"/>
          <w:b/>
          <w:bCs/>
          <w:sz w:val="21"/>
          <w:szCs w:val="21"/>
          <w:lang w:eastAsia="bg-BG"/>
        </w:rPr>
        <w:softHyphen/>
        <w:t>т</w:t>
      </w:r>
      <w:r w:rsidRPr="0016177D">
        <w:rPr>
          <w:rFonts w:ascii="Arial Unicode MS" w:eastAsia="Arial Unicode MS" w:hAnsi="Arial Unicode MS" w:cs="Arial Unicode MS"/>
          <w:b/>
          <w:bCs/>
          <w:sz w:val="21"/>
          <w:szCs w:val="21"/>
          <w:lang w:eastAsia="bg-BG"/>
        </w:rPr>
        <w:softHyphen/>
        <w:t>но</w:t>
      </w:r>
      <w:r w:rsidRPr="0016177D">
        <w:rPr>
          <w:rFonts w:ascii="Arial Unicode MS" w:eastAsia="Arial Unicode MS" w:hAnsi="Arial Unicode MS" w:cs="Arial Unicode MS"/>
          <w:sz w:val="21"/>
          <w:szCs w:val="21"/>
          <w:lang w:eastAsia="bg-BG"/>
        </w:rPr>
        <w:t xml:space="preserve">. Към съществуващите до края на 2010 г. такива случаи сега се добавя още един, а именно </w:t>
      </w:r>
      <w:r w:rsidRPr="0016177D">
        <w:rPr>
          <w:rFonts w:ascii="Arial Unicode MS" w:eastAsia="Arial Unicode MS" w:hAnsi="Arial Unicode MS" w:cs="Arial Unicode MS"/>
          <w:b/>
          <w:bCs/>
          <w:i/>
          <w:iCs/>
          <w:sz w:val="21"/>
          <w:szCs w:val="21"/>
          <w:lang w:eastAsia="bg-BG"/>
        </w:rPr>
        <w:t>предоставянето на концесия, независимо какъв е нейният предмет – за строителство, за услуга или за добив</w:t>
      </w:r>
      <w:r w:rsidRPr="0016177D">
        <w:rPr>
          <w:rFonts w:ascii="Arial Unicode MS" w:eastAsia="Arial Unicode MS" w:hAnsi="Arial Unicode MS" w:cs="Arial Unicode MS"/>
          <w:sz w:val="21"/>
          <w:szCs w:val="21"/>
          <w:lang w:eastAsia="bg-BG"/>
        </w:rPr>
        <w:t>.</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В резултат на допълнението, </w:t>
      </w:r>
      <w:r w:rsidRPr="0016177D">
        <w:rPr>
          <w:rFonts w:ascii="Arial Unicode MS" w:eastAsia="Arial Unicode MS" w:hAnsi="Arial Unicode MS" w:cs="Arial Unicode MS"/>
          <w:b/>
          <w:bCs/>
          <w:sz w:val="21"/>
          <w:szCs w:val="21"/>
          <w:lang w:eastAsia="bg-BG"/>
        </w:rPr>
        <w:t>предоставянето на концесии ще се смята за част от независимата икономическа дейност на органите на държавна и местна власт, които ще имат качеството на данъчно задължени лица, когато сключват договори за концесии</w:t>
      </w:r>
      <w:r w:rsidRPr="0016177D">
        <w:rPr>
          <w:rFonts w:ascii="Arial Unicode MS" w:eastAsia="Arial Unicode MS" w:hAnsi="Arial Unicode MS" w:cs="Arial Unicode MS"/>
          <w:sz w:val="21"/>
          <w:szCs w:val="21"/>
          <w:lang w:eastAsia="bg-BG"/>
        </w:rPr>
        <w:t xml:space="preserve">. Тази им дейност от попадаща извън обхвата на ЗДДС, каквото беше досегашното третиране на концесиите, вече ще се смята за включваща се в неговия предметен обхват. И </w:t>
      </w:r>
      <w:r w:rsidRPr="0016177D">
        <w:rPr>
          <w:rFonts w:ascii="Arial Unicode MS" w:eastAsia="Arial Unicode MS" w:hAnsi="Arial Unicode MS" w:cs="Arial Unicode MS"/>
          <w:b/>
          <w:bCs/>
          <w:sz w:val="21"/>
          <w:szCs w:val="21"/>
          <w:lang w:eastAsia="bg-BG"/>
        </w:rPr>
        <w:t xml:space="preserve">възникващите по концесионния договор доставки ще са облагаеми с ДДС </w:t>
      </w:r>
      <w:r w:rsidRPr="0016177D">
        <w:rPr>
          <w:rFonts w:ascii="Arial Unicode MS" w:eastAsia="Arial Unicode MS" w:hAnsi="Arial Unicode MS" w:cs="Arial Unicode MS"/>
          <w:sz w:val="21"/>
          <w:szCs w:val="21"/>
          <w:lang w:eastAsia="bg-BG"/>
        </w:rPr>
        <w:t>(освен ако, по изключение, не са изрично посочени като освободени в глава четвърта от закона).</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Във връзка с промяната в третирането на концесионните договори законодателят е създал (с </w:t>
      </w:r>
      <w:hyperlink r:id="rId25" w:anchor="zdds_pzr_30" w:history="1">
        <w:r w:rsidRPr="0016177D">
          <w:rPr>
            <w:rFonts w:ascii="Arial Unicode MS" w:eastAsia="Arial Unicode MS" w:hAnsi="Arial Unicode MS" w:cs="Arial Unicode MS"/>
            <w:color w:val="0000FF"/>
            <w:sz w:val="21"/>
            <w:szCs w:val="21"/>
            <w:u w:val="single"/>
            <w:lang w:eastAsia="bg-BG"/>
          </w:rPr>
          <w:t>§ 30 от ПЗР на ЗИДЗДДС</w:t>
        </w:r>
      </w:hyperlink>
      <w:r w:rsidRPr="0016177D">
        <w:rPr>
          <w:rFonts w:ascii="Arial Unicode MS" w:eastAsia="Arial Unicode MS" w:hAnsi="Arial Unicode MS" w:cs="Arial Unicode MS"/>
          <w:sz w:val="21"/>
          <w:szCs w:val="21"/>
          <w:lang w:eastAsia="bg-BG"/>
        </w:rPr>
        <w:t xml:space="preserve">) редица </w:t>
      </w:r>
      <w:r w:rsidRPr="0016177D">
        <w:rPr>
          <w:rFonts w:ascii="Arial Unicode MS" w:eastAsia="Arial Unicode MS" w:hAnsi="Arial Unicode MS" w:cs="Arial Unicode MS"/>
          <w:b/>
          <w:bCs/>
          <w:i/>
          <w:iCs/>
          <w:sz w:val="21"/>
          <w:szCs w:val="21"/>
          <w:lang w:eastAsia="bg-BG"/>
        </w:rPr>
        <w:t>преходни правила</w:t>
      </w:r>
      <w:r w:rsidRPr="0016177D">
        <w:rPr>
          <w:rFonts w:ascii="Arial Unicode MS" w:eastAsia="Arial Unicode MS" w:hAnsi="Arial Unicode MS" w:cs="Arial Unicode MS"/>
          <w:b/>
          <w:bCs/>
          <w:sz w:val="21"/>
          <w:szCs w:val="21"/>
          <w:lang w:eastAsia="bg-BG"/>
        </w:rPr>
        <w:t>, отнасящи се до заварените към 01.01.2011 г. договори за концесия</w:t>
      </w:r>
      <w:r w:rsidRPr="0016177D">
        <w:rPr>
          <w:rFonts w:ascii="Arial Unicode MS" w:eastAsia="Arial Unicode MS" w:hAnsi="Arial Unicode MS" w:cs="Arial Unicode MS"/>
          <w:sz w:val="21"/>
          <w:szCs w:val="21"/>
          <w:lang w:eastAsia="bg-BG"/>
        </w:rPr>
        <w:t>.</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Съществените моменти в тези преходни разпоредби са два.</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От една страна, </w:t>
      </w:r>
      <w:r w:rsidRPr="0016177D">
        <w:rPr>
          <w:rFonts w:ascii="Arial Unicode MS" w:eastAsia="Arial Unicode MS" w:hAnsi="Arial Unicode MS" w:cs="Arial Unicode MS"/>
          <w:b/>
          <w:bCs/>
          <w:sz w:val="21"/>
          <w:szCs w:val="21"/>
          <w:lang w:eastAsia="bg-BG"/>
        </w:rPr>
        <w:t>плащанията по всички заварени договори за концесия, чиято дължимост е настъпила преди 01.01.2011 г., ще се третират по стария ред, т.е. те ще се приемат за насрещни престации по доставки, попадащи извън предметния обхват на ЗДДС (необлагаеми доставки)</w:t>
      </w:r>
      <w:r w:rsidRPr="0016177D">
        <w:rPr>
          <w:rFonts w:ascii="Arial Unicode MS" w:eastAsia="Arial Unicode MS" w:hAnsi="Arial Unicode MS" w:cs="Arial Unicode MS"/>
          <w:sz w:val="21"/>
          <w:szCs w:val="21"/>
          <w:lang w:eastAsia="bg-BG"/>
        </w:rPr>
        <w:t xml:space="preserve">. Докато за всички данъчни събития, възникващи след упоменатата дата (по силата на </w:t>
      </w:r>
      <w:hyperlink r:id="rId26" w:anchor="zdds_chl_25" w:history="1">
        <w:r w:rsidRPr="0016177D">
          <w:rPr>
            <w:rFonts w:ascii="Arial Unicode MS" w:eastAsia="Arial Unicode MS" w:hAnsi="Arial Unicode MS" w:cs="Arial Unicode MS"/>
            <w:color w:val="0000FF"/>
            <w:sz w:val="21"/>
            <w:szCs w:val="21"/>
            <w:u w:val="single"/>
            <w:lang w:eastAsia="bg-BG"/>
          </w:rPr>
          <w:t>чл. 25, ал. 4 от ЗДДС</w:t>
        </w:r>
      </w:hyperlink>
      <w:r w:rsidRPr="0016177D">
        <w:rPr>
          <w:rFonts w:ascii="Arial Unicode MS" w:eastAsia="Arial Unicode MS" w:hAnsi="Arial Unicode MS" w:cs="Arial Unicode MS"/>
          <w:sz w:val="21"/>
          <w:szCs w:val="21"/>
          <w:lang w:eastAsia="bg-BG"/>
        </w:rPr>
        <w:t>), ще е налице изискуемост на ДДС (стига доставките да не са изрично посочени като освободени); като данъкът няма да се смята за включен в договореното концесионно възнаграждение, а ще се начислява върху него (</w:t>
      </w:r>
      <w:hyperlink r:id="rId27" w:anchor="zdds_pzr_30" w:history="1">
        <w:r w:rsidRPr="0016177D">
          <w:rPr>
            <w:rFonts w:ascii="Arial Unicode MS" w:eastAsia="Arial Unicode MS" w:hAnsi="Arial Unicode MS" w:cs="Arial Unicode MS"/>
            <w:color w:val="0000FF"/>
            <w:sz w:val="21"/>
            <w:szCs w:val="21"/>
            <w:u w:val="single"/>
            <w:lang w:eastAsia="bg-BG"/>
          </w:rPr>
          <w:t xml:space="preserve">ал. 1 </w:t>
        </w:r>
        <w:r w:rsidRPr="0016177D">
          <w:rPr>
            <w:rFonts w:ascii="Arial Unicode MS" w:eastAsia="Arial Unicode MS" w:hAnsi="Arial Unicode MS" w:cs="Arial Unicode MS"/>
            <w:color w:val="0000FF"/>
            <w:sz w:val="21"/>
            <w:szCs w:val="21"/>
            <w:u w:val="single"/>
            <w:lang w:eastAsia="bg-BG"/>
          </w:rPr>
          <w:lastRenderedPageBreak/>
          <w:t>на § 30 от ПЗР на ЗИДЗДДС</w:t>
        </w:r>
      </w:hyperlink>
      <w:r w:rsidRPr="0016177D">
        <w:rPr>
          <w:rFonts w:ascii="Arial Unicode MS" w:eastAsia="Arial Unicode MS" w:hAnsi="Arial Unicode MS" w:cs="Arial Unicode MS"/>
          <w:sz w:val="21"/>
          <w:szCs w:val="21"/>
          <w:lang w:eastAsia="bg-BG"/>
        </w:rPr>
        <w:t xml:space="preserve">). Съответно и концесионерите ще трябва да платят на концедентите си тази сума на данъка, посочвана на отделен ред в издаваните фактури. За нея те ще имат право на данъчен кредит, съобразно правилата на </w:t>
      </w:r>
      <w:hyperlink r:id="rId28" w:anchor="ppzdds_chl_68" w:history="1">
        <w:r w:rsidRPr="0016177D">
          <w:rPr>
            <w:rFonts w:ascii="Arial Unicode MS" w:eastAsia="Arial Unicode MS" w:hAnsi="Arial Unicode MS" w:cs="Arial Unicode MS"/>
            <w:color w:val="0000FF"/>
            <w:sz w:val="21"/>
            <w:szCs w:val="21"/>
            <w:u w:val="single"/>
            <w:lang w:eastAsia="bg-BG"/>
          </w:rPr>
          <w:t>чл. 68 - 77 от ЗДДС</w:t>
        </w:r>
      </w:hyperlink>
      <w:r w:rsidRPr="0016177D">
        <w:rPr>
          <w:rFonts w:ascii="Arial Unicode MS" w:eastAsia="Arial Unicode MS" w:hAnsi="Arial Unicode MS" w:cs="Arial Unicode MS"/>
          <w:sz w:val="21"/>
          <w:szCs w:val="21"/>
          <w:lang w:eastAsia="bg-BG"/>
        </w:rPr>
        <w:t>.</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От друга страна, по силата на </w:t>
      </w:r>
      <w:hyperlink r:id="rId29" w:anchor="zdds_pzr_30" w:history="1">
        <w:r w:rsidRPr="0016177D">
          <w:rPr>
            <w:rFonts w:ascii="Arial Unicode MS" w:eastAsia="Arial Unicode MS" w:hAnsi="Arial Unicode MS" w:cs="Arial Unicode MS"/>
            <w:color w:val="0000FF"/>
            <w:sz w:val="21"/>
            <w:szCs w:val="21"/>
            <w:u w:val="single"/>
            <w:lang w:eastAsia="bg-BG"/>
          </w:rPr>
          <w:t>§ 30, ал. 3 от ПЗР на ЗИДЗДДС</w:t>
        </w:r>
      </w:hyperlink>
      <w:r w:rsidRPr="0016177D">
        <w:rPr>
          <w:rFonts w:ascii="Arial Unicode MS" w:eastAsia="Arial Unicode MS" w:hAnsi="Arial Unicode MS" w:cs="Arial Unicode MS"/>
          <w:sz w:val="21"/>
          <w:szCs w:val="21"/>
          <w:lang w:eastAsia="bg-BG"/>
        </w:rPr>
        <w:t xml:space="preserve"> концедентите по договор за концесия за строителство, за услуга или за добив</w:t>
      </w:r>
      <w:r w:rsidRPr="0016177D">
        <w:rPr>
          <w:rFonts w:ascii="Arial Unicode MS" w:eastAsia="Arial Unicode MS" w:hAnsi="Arial Unicode MS" w:cs="Arial Unicode MS"/>
          <w:b/>
          <w:bCs/>
          <w:sz w:val="21"/>
          <w:szCs w:val="21"/>
          <w:lang w:eastAsia="bg-BG"/>
        </w:rPr>
        <w:t xml:space="preserve"> имат право на данъчен кредит за получените дос</w:t>
      </w:r>
      <w:r w:rsidRPr="0016177D">
        <w:rPr>
          <w:rFonts w:ascii="Arial Unicode MS" w:eastAsia="Arial Unicode MS" w:hAnsi="Arial Unicode MS" w:cs="Arial Unicode MS"/>
          <w:b/>
          <w:bCs/>
          <w:sz w:val="21"/>
          <w:szCs w:val="21"/>
          <w:lang w:eastAsia="bg-BG"/>
        </w:rPr>
        <w:softHyphen/>
        <w:t xml:space="preserve">тавки на стоки и/или услуги през периода 01.01.2007 г. - 31.12.2010 г., които са използвани или ще бъдат използвани за доставки по </w:t>
      </w:r>
      <w:hyperlink r:id="rId30" w:anchor="zdds_chl_3" w:history="1">
        <w:r w:rsidRPr="0016177D">
          <w:rPr>
            <w:rFonts w:ascii="Arial Unicode MS" w:eastAsia="Arial Unicode MS" w:hAnsi="Arial Unicode MS" w:cs="Arial Unicode MS"/>
            <w:b/>
            <w:bCs/>
            <w:color w:val="0000FF"/>
            <w:sz w:val="21"/>
            <w:szCs w:val="21"/>
            <w:u w:val="single"/>
            <w:lang w:eastAsia="bg-BG"/>
          </w:rPr>
          <w:t>чл. 3, ал. 5, т. 1, буква „м“ от ЗДДС</w:t>
        </w:r>
      </w:hyperlink>
      <w:r w:rsidRPr="0016177D">
        <w:rPr>
          <w:rFonts w:ascii="Arial Unicode MS" w:eastAsia="Arial Unicode MS" w:hAnsi="Arial Unicode MS" w:cs="Arial Unicode MS"/>
          <w:sz w:val="21"/>
          <w:szCs w:val="21"/>
          <w:lang w:eastAsia="bg-BG"/>
        </w:rPr>
        <w:t xml:space="preserve">. Правото се упражнява в сроковете, определени с </w:t>
      </w:r>
      <w:hyperlink r:id="rId31" w:anchor="zdds_pzr_30" w:history="1">
        <w:r w:rsidRPr="0016177D">
          <w:rPr>
            <w:rFonts w:ascii="Arial Unicode MS" w:eastAsia="Arial Unicode MS" w:hAnsi="Arial Unicode MS" w:cs="Arial Unicode MS"/>
            <w:color w:val="0000FF"/>
            <w:sz w:val="21"/>
            <w:szCs w:val="21"/>
            <w:u w:val="single"/>
            <w:lang w:eastAsia="bg-BG"/>
          </w:rPr>
          <w:t>§ 30, ал. 4 от ПЗР на ЗИДЗДДС</w:t>
        </w:r>
      </w:hyperlink>
      <w:r w:rsidRPr="0016177D">
        <w:rPr>
          <w:rFonts w:ascii="Arial Unicode MS" w:eastAsia="Arial Unicode MS" w:hAnsi="Arial Unicode MS" w:cs="Arial Unicode MS"/>
          <w:sz w:val="21"/>
          <w:szCs w:val="21"/>
          <w:lang w:eastAsia="bg-BG"/>
        </w:rPr>
        <w:t>.</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b/>
          <w:bCs/>
          <w:sz w:val="21"/>
          <w:szCs w:val="21"/>
          <w:lang w:eastAsia="bg-BG"/>
        </w:rPr>
        <w:t>4. Възможност за издаване на фактура или известие към фактура от лицето получател на доставката</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b/>
          <w:bC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В </w:t>
      </w:r>
      <w:hyperlink r:id="rId32" w:anchor="zdds_chl_113" w:history="1">
        <w:r w:rsidRPr="0016177D">
          <w:rPr>
            <w:rFonts w:ascii="Arial Unicode MS" w:eastAsia="Arial Unicode MS" w:hAnsi="Arial Unicode MS" w:cs="Arial Unicode MS"/>
            <w:color w:val="0000FF"/>
            <w:sz w:val="21"/>
            <w:szCs w:val="21"/>
            <w:u w:val="single"/>
            <w:lang w:eastAsia="bg-BG"/>
          </w:rPr>
          <w:t>чл. 113 от ЗДДС</w:t>
        </w:r>
      </w:hyperlink>
      <w:r w:rsidRPr="0016177D">
        <w:rPr>
          <w:rFonts w:ascii="Arial Unicode MS" w:eastAsia="Arial Unicode MS" w:hAnsi="Arial Unicode MS" w:cs="Arial Unicode MS"/>
          <w:sz w:val="21"/>
          <w:szCs w:val="21"/>
          <w:lang w:eastAsia="bg-BG"/>
        </w:rPr>
        <w:t xml:space="preserve"> е създадена нова ал. 11. Според нея, </w:t>
      </w:r>
      <w:r w:rsidRPr="0016177D">
        <w:rPr>
          <w:rFonts w:ascii="Arial Unicode MS" w:eastAsia="Arial Unicode MS" w:hAnsi="Arial Unicode MS" w:cs="Arial Unicode MS"/>
          <w:b/>
          <w:bCs/>
          <w:sz w:val="21"/>
          <w:szCs w:val="21"/>
          <w:lang w:eastAsia="bg-BG"/>
        </w:rPr>
        <w:t>фактура или известие към фактура от името и за сметка на доставчика - данъчно задължено лице, може да издава и получателят по доставката, ако има предварително писмено споразумение между него и доставчика</w:t>
      </w:r>
      <w:r w:rsidRPr="0016177D">
        <w:rPr>
          <w:rFonts w:ascii="Arial Unicode MS" w:eastAsia="Arial Unicode MS" w:hAnsi="Arial Unicode MS" w:cs="Arial Unicode MS"/>
          <w:sz w:val="21"/>
          <w:szCs w:val="21"/>
          <w:lang w:eastAsia="bg-BG"/>
        </w:rPr>
        <w:t xml:space="preserve">. С тази правна норма в нашия закон се въвежда текстът на </w:t>
      </w:r>
      <w:hyperlink r:id="rId33" w:anchor="D2006112EO_chl_224" w:history="1">
        <w:r w:rsidRPr="0016177D">
          <w:rPr>
            <w:rFonts w:ascii="Arial Unicode MS" w:eastAsia="Arial Unicode MS" w:hAnsi="Arial Unicode MS" w:cs="Arial Unicode MS"/>
            <w:color w:val="0000FF"/>
            <w:sz w:val="21"/>
            <w:szCs w:val="21"/>
            <w:u w:val="single"/>
            <w:lang w:eastAsia="bg-BG"/>
          </w:rPr>
          <w:t>чл. 224, ал. 1 и 2 от Директива 2006/112/ЕО,</w:t>
        </w:r>
      </w:hyperlink>
      <w:r w:rsidRPr="0016177D">
        <w:rPr>
          <w:rFonts w:ascii="Arial Unicode MS" w:eastAsia="Arial Unicode MS" w:hAnsi="Arial Unicode MS" w:cs="Arial Unicode MS"/>
          <w:sz w:val="21"/>
          <w:szCs w:val="21"/>
          <w:lang w:eastAsia="bg-BG"/>
        </w:rPr>
        <w:t xml:space="preserve"> като е спазено и изискването да бъде предвиден </w:t>
      </w:r>
      <w:r w:rsidRPr="0016177D">
        <w:rPr>
          <w:rFonts w:ascii="Arial Unicode MS" w:eastAsia="Arial Unicode MS" w:hAnsi="Arial Unicode MS" w:cs="Arial Unicode MS"/>
          <w:b/>
          <w:bCs/>
          <w:sz w:val="21"/>
          <w:szCs w:val="21"/>
          <w:lang w:eastAsia="bg-BG"/>
        </w:rPr>
        <w:t>ред, по който доставчикът ще приема фактурата (или известието), издадени от неговия клиент</w:t>
      </w:r>
      <w:r w:rsidRPr="0016177D">
        <w:rPr>
          <w:rFonts w:ascii="Arial Unicode MS" w:eastAsia="Arial Unicode MS" w:hAnsi="Arial Unicode MS" w:cs="Arial Unicode MS"/>
          <w:sz w:val="21"/>
          <w:szCs w:val="21"/>
          <w:lang w:eastAsia="bg-BG"/>
        </w:rPr>
        <w:t xml:space="preserve">. Същият </w:t>
      </w:r>
      <w:r w:rsidRPr="0016177D">
        <w:rPr>
          <w:rFonts w:ascii="Arial Unicode MS" w:eastAsia="Arial Unicode MS" w:hAnsi="Arial Unicode MS" w:cs="Arial Unicode MS"/>
          <w:b/>
          <w:bCs/>
          <w:sz w:val="21"/>
          <w:szCs w:val="21"/>
          <w:lang w:eastAsia="bg-BG"/>
        </w:rPr>
        <w:t>ще бъде регламентиран с правилника за прилагане на закона</w:t>
      </w:r>
      <w:r w:rsidRPr="0016177D">
        <w:rPr>
          <w:rFonts w:ascii="Arial Unicode MS" w:eastAsia="Arial Unicode MS" w:hAnsi="Arial Unicode MS" w:cs="Arial Unicode MS"/>
          <w:sz w:val="21"/>
          <w:szCs w:val="21"/>
          <w:lang w:eastAsia="bg-BG"/>
        </w:rPr>
        <w:t>.</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В тази връзка, преди в „Държавен вестник” да бъдат обнародвани промените в ППЗДДС, които ще отразят измененията и допълненията в ЗДДС, в сила от 01.01.2011 г., не можем да придобием цялостна представа за това по какъв точно начин ще се прилага на практика новата ал. 11, създадена в </w:t>
      </w:r>
      <w:hyperlink r:id="rId34" w:anchor="zdds_chl_113" w:history="1">
        <w:r w:rsidRPr="0016177D">
          <w:rPr>
            <w:rFonts w:ascii="Arial Unicode MS" w:eastAsia="Arial Unicode MS" w:hAnsi="Arial Unicode MS" w:cs="Arial Unicode MS"/>
            <w:color w:val="0000FF"/>
            <w:sz w:val="21"/>
            <w:szCs w:val="21"/>
            <w:u w:val="single"/>
            <w:lang w:eastAsia="bg-BG"/>
          </w:rPr>
          <w:t>чл. 113 от ЗДДС</w:t>
        </w:r>
      </w:hyperlink>
      <w:r w:rsidRPr="0016177D">
        <w:rPr>
          <w:rFonts w:ascii="Arial Unicode MS" w:eastAsia="Arial Unicode MS" w:hAnsi="Arial Unicode MS" w:cs="Arial Unicode MS"/>
          <w:sz w:val="21"/>
          <w:szCs w:val="21"/>
          <w:lang w:eastAsia="bg-BG"/>
        </w:rPr>
        <w:t>.</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На този етап, с оглед текста на разгледаната нова законова разпоредба, както и от съдържанието на </w:t>
      </w:r>
      <w:hyperlink r:id="rId35" w:anchor="D2006112EO_chl_224" w:history="1">
        <w:r w:rsidRPr="0016177D">
          <w:rPr>
            <w:rFonts w:ascii="Arial Unicode MS" w:eastAsia="Arial Unicode MS" w:hAnsi="Arial Unicode MS" w:cs="Arial Unicode MS"/>
            <w:color w:val="0000FF"/>
            <w:sz w:val="21"/>
            <w:szCs w:val="21"/>
            <w:u w:val="single"/>
            <w:lang w:eastAsia="bg-BG"/>
          </w:rPr>
          <w:t>чл. 224 от Директива 2006/112/ЕО</w:t>
        </w:r>
      </w:hyperlink>
      <w:r w:rsidRPr="0016177D">
        <w:rPr>
          <w:rFonts w:ascii="Arial Unicode MS" w:eastAsia="Arial Unicode MS" w:hAnsi="Arial Unicode MS" w:cs="Arial Unicode MS"/>
          <w:sz w:val="21"/>
          <w:szCs w:val="21"/>
          <w:lang w:eastAsia="bg-BG"/>
        </w:rPr>
        <w:t xml:space="preserve">, можем да направим следните основни </w:t>
      </w:r>
      <w:r w:rsidRPr="0016177D">
        <w:rPr>
          <w:rFonts w:ascii="Arial Unicode MS" w:eastAsia="Arial Unicode MS" w:hAnsi="Arial Unicode MS" w:cs="Arial Unicode MS"/>
          <w:b/>
          <w:bCs/>
          <w:sz w:val="21"/>
          <w:szCs w:val="21"/>
          <w:lang w:eastAsia="bg-BG"/>
        </w:rPr>
        <w:t>изводи</w:t>
      </w:r>
      <w:r w:rsidRPr="0016177D">
        <w:rPr>
          <w:rFonts w:ascii="Arial Unicode MS" w:eastAsia="Arial Unicode MS" w:hAnsi="Arial Unicode MS" w:cs="Arial Unicode MS"/>
          <w:sz w:val="21"/>
          <w:szCs w:val="21"/>
          <w:lang w:eastAsia="bg-BG"/>
        </w:rPr>
        <w:t>:</w:t>
      </w:r>
    </w:p>
    <w:p w:rsidR="0016177D" w:rsidRPr="0016177D" w:rsidRDefault="0016177D" w:rsidP="0016177D">
      <w:pPr>
        <w:numPr>
          <w:ilvl w:val="0"/>
          <w:numId w:val="2"/>
        </w:numPr>
        <w:spacing w:before="100" w:beforeAutospacing="1" w:after="100" w:afterAutospacing="1"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от 01.01.2011 г. в закона съществува </w:t>
      </w:r>
      <w:r w:rsidRPr="0016177D">
        <w:rPr>
          <w:rFonts w:ascii="Arial Unicode MS" w:eastAsia="Arial Unicode MS" w:hAnsi="Arial Unicode MS" w:cs="Arial Unicode MS"/>
          <w:b/>
          <w:bCs/>
          <w:sz w:val="21"/>
          <w:szCs w:val="21"/>
          <w:lang w:eastAsia="bg-BG"/>
        </w:rPr>
        <w:t>възможност</w:t>
      </w:r>
      <w:r w:rsidRPr="0016177D">
        <w:rPr>
          <w:rFonts w:ascii="Arial Unicode MS" w:eastAsia="Arial Unicode MS" w:hAnsi="Arial Unicode MS" w:cs="Arial Unicode MS"/>
          <w:sz w:val="21"/>
          <w:szCs w:val="21"/>
          <w:lang w:eastAsia="bg-BG"/>
        </w:rPr>
        <w:t xml:space="preserve"> получателят на една доставка да състави фактура за нея; до обнародването на Правилника за изменение и допълнение на ППЗДДС тази възможност е по-скоро хипотетична;</w:t>
      </w:r>
    </w:p>
    <w:p w:rsidR="0016177D" w:rsidRPr="0016177D" w:rsidRDefault="0016177D" w:rsidP="0016177D">
      <w:pPr>
        <w:numPr>
          <w:ilvl w:val="0"/>
          <w:numId w:val="2"/>
        </w:numPr>
        <w:spacing w:before="100" w:beforeAutospacing="1" w:after="100" w:afterAutospacing="1"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b/>
          <w:bCs/>
          <w:sz w:val="21"/>
          <w:szCs w:val="21"/>
          <w:lang w:eastAsia="bg-BG"/>
        </w:rPr>
        <w:t>ЗДДС не въвежда задължение за издаване на фактури от получателя на доставката</w:t>
      </w:r>
      <w:r w:rsidRPr="0016177D">
        <w:rPr>
          <w:rFonts w:ascii="Arial Unicode MS" w:eastAsia="Arial Unicode MS" w:hAnsi="Arial Unicode MS" w:cs="Arial Unicode MS"/>
          <w:sz w:val="21"/>
          <w:szCs w:val="21"/>
          <w:lang w:eastAsia="bg-BG"/>
        </w:rPr>
        <w:t>; става въпрос за един възможен избор, който зависи от волята и на двете страни по сделката – доставчик и получател; </w:t>
      </w:r>
    </w:p>
    <w:p w:rsidR="0016177D" w:rsidRPr="0016177D" w:rsidRDefault="0016177D" w:rsidP="0016177D">
      <w:pPr>
        <w:numPr>
          <w:ilvl w:val="0"/>
          <w:numId w:val="2"/>
        </w:numPr>
        <w:spacing w:before="100" w:beforeAutospacing="1" w:after="100" w:afterAutospacing="1"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lastRenderedPageBreak/>
        <w:t xml:space="preserve">упоменатата възможност </w:t>
      </w:r>
      <w:r w:rsidRPr="0016177D">
        <w:rPr>
          <w:rFonts w:ascii="Arial Unicode MS" w:eastAsia="Arial Unicode MS" w:hAnsi="Arial Unicode MS" w:cs="Arial Unicode MS"/>
          <w:b/>
          <w:bCs/>
          <w:sz w:val="21"/>
          <w:szCs w:val="21"/>
          <w:lang w:eastAsia="bg-BG"/>
        </w:rPr>
        <w:t>следва да</w:t>
      </w:r>
      <w:r w:rsidRPr="0016177D">
        <w:rPr>
          <w:rFonts w:ascii="Arial Unicode MS" w:eastAsia="Arial Unicode MS" w:hAnsi="Arial Unicode MS" w:cs="Arial Unicode MS"/>
          <w:sz w:val="21"/>
          <w:szCs w:val="21"/>
          <w:lang w:eastAsia="bg-BG"/>
        </w:rPr>
        <w:t xml:space="preserve"> </w:t>
      </w:r>
      <w:r w:rsidRPr="0016177D">
        <w:rPr>
          <w:rFonts w:ascii="Arial Unicode MS" w:eastAsia="Arial Unicode MS" w:hAnsi="Arial Unicode MS" w:cs="Arial Unicode MS"/>
          <w:b/>
          <w:bCs/>
          <w:sz w:val="21"/>
          <w:szCs w:val="21"/>
          <w:lang w:eastAsia="bg-BG"/>
        </w:rPr>
        <w:t>се отнася само до доставки, които са с място на изпълнение на територията на България</w:t>
      </w:r>
      <w:r w:rsidRPr="0016177D">
        <w:rPr>
          <w:rFonts w:ascii="Arial Unicode MS" w:eastAsia="Arial Unicode MS" w:hAnsi="Arial Unicode MS" w:cs="Arial Unicode MS"/>
          <w:sz w:val="21"/>
          <w:szCs w:val="21"/>
          <w:lang w:eastAsia="bg-BG"/>
        </w:rPr>
        <w:t xml:space="preserve">; аргумент за такъв извод ми дава нормата на </w:t>
      </w:r>
      <w:hyperlink r:id="rId36" w:anchor="D2006112EO_chl_224" w:history="1">
        <w:r w:rsidRPr="0016177D">
          <w:rPr>
            <w:rFonts w:ascii="Arial Unicode MS" w:eastAsia="Arial Unicode MS" w:hAnsi="Arial Unicode MS" w:cs="Arial Unicode MS"/>
            <w:color w:val="0000FF"/>
            <w:sz w:val="21"/>
            <w:szCs w:val="21"/>
            <w:u w:val="single"/>
            <w:lang w:eastAsia="bg-BG"/>
          </w:rPr>
          <w:t>чл. 224, ал. 2 от Директива 2006/112/ЕО</w:t>
        </w:r>
      </w:hyperlink>
      <w:r w:rsidRPr="0016177D">
        <w:rPr>
          <w:rFonts w:ascii="Arial Unicode MS" w:eastAsia="Arial Unicode MS" w:hAnsi="Arial Unicode MS" w:cs="Arial Unicode MS"/>
          <w:sz w:val="21"/>
          <w:szCs w:val="21"/>
          <w:lang w:eastAsia="bg-BG"/>
        </w:rPr>
        <w:t>; според нея условията за предварителните споразумения и за процедурите по приемане на фактурите между доставчика и клиента се определят от държавите членки, на чиято територия се доставят стоките или услугите;</w:t>
      </w:r>
    </w:p>
    <w:p w:rsidR="0016177D" w:rsidRPr="0016177D" w:rsidRDefault="0016177D" w:rsidP="0016177D">
      <w:pPr>
        <w:numPr>
          <w:ilvl w:val="0"/>
          <w:numId w:val="2"/>
        </w:numPr>
        <w:spacing w:before="100" w:beforeAutospacing="1" w:after="100" w:afterAutospacing="1"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доставката, за която фактура се издава от получателя, може да бъде както облагаема, така и освободена, и да има за обект и стоки, и услуги; но </w:t>
      </w:r>
      <w:r w:rsidRPr="0016177D">
        <w:rPr>
          <w:rFonts w:ascii="Arial Unicode MS" w:eastAsia="Arial Unicode MS" w:hAnsi="Arial Unicode MS" w:cs="Arial Unicode MS"/>
          <w:b/>
          <w:bCs/>
          <w:sz w:val="21"/>
          <w:szCs w:val="21"/>
          <w:lang w:eastAsia="bg-BG"/>
        </w:rPr>
        <w:t>не и случай или събитие, за което данъчен документ по правило не се издава</w:t>
      </w:r>
      <w:r w:rsidRPr="0016177D">
        <w:rPr>
          <w:rFonts w:ascii="Arial Unicode MS" w:eastAsia="Arial Unicode MS" w:hAnsi="Arial Unicode MS" w:cs="Arial Unicode MS"/>
          <w:sz w:val="21"/>
          <w:szCs w:val="21"/>
          <w:lang w:eastAsia="bg-BG"/>
        </w:rPr>
        <w:t xml:space="preserve"> (примерно паричен поток, който не е насрещна престация за осъществена доставка);</w:t>
      </w:r>
    </w:p>
    <w:p w:rsidR="0016177D" w:rsidRPr="0016177D" w:rsidRDefault="0016177D" w:rsidP="0016177D">
      <w:pPr>
        <w:numPr>
          <w:ilvl w:val="0"/>
          <w:numId w:val="2"/>
        </w:numPr>
        <w:spacing w:before="100" w:beforeAutospacing="1" w:after="100" w:afterAutospacing="1"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независимо че физическият съставител е получателят, документът следва да се издава по реда и в сроковете, предвидени в </w:t>
      </w:r>
      <w:hyperlink r:id="rId37" w:anchor="zdds_chl_113" w:history="1">
        <w:r w:rsidRPr="0016177D">
          <w:rPr>
            <w:rFonts w:ascii="Arial Unicode MS" w:eastAsia="Arial Unicode MS" w:hAnsi="Arial Unicode MS" w:cs="Arial Unicode MS"/>
            <w:color w:val="0000FF"/>
            <w:sz w:val="21"/>
            <w:szCs w:val="21"/>
            <w:u w:val="single"/>
            <w:lang w:eastAsia="bg-BG"/>
          </w:rPr>
          <w:t>чл. 113 от ЗДДС</w:t>
        </w:r>
      </w:hyperlink>
      <w:r w:rsidRPr="0016177D">
        <w:rPr>
          <w:rFonts w:ascii="Arial Unicode MS" w:eastAsia="Arial Unicode MS" w:hAnsi="Arial Unicode MS" w:cs="Arial Unicode MS"/>
          <w:sz w:val="21"/>
          <w:szCs w:val="21"/>
          <w:lang w:eastAsia="bg-BG"/>
        </w:rPr>
        <w:t xml:space="preserve">; същият трябва да притежава реквизитите, изисквани от </w:t>
      </w:r>
      <w:hyperlink r:id="rId38" w:anchor="zdds_chl_114" w:history="1">
        <w:r w:rsidRPr="0016177D">
          <w:rPr>
            <w:rFonts w:ascii="Arial Unicode MS" w:eastAsia="Arial Unicode MS" w:hAnsi="Arial Unicode MS" w:cs="Arial Unicode MS"/>
            <w:color w:val="0000FF"/>
            <w:sz w:val="21"/>
            <w:szCs w:val="21"/>
            <w:u w:val="single"/>
            <w:lang w:eastAsia="bg-BG"/>
          </w:rPr>
          <w:t>чл. 114 от закона</w:t>
        </w:r>
      </w:hyperlink>
      <w:r w:rsidRPr="0016177D">
        <w:rPr>
          <w:rFonts w:ascii="Arial Unicode MS" w:eastAsia="Arial Unicode MS" w:hAnsi="Arial Unicode MS" w:cs="Arial Unicode MS"/>
          <w:sz w:val="21"/>
          <w:szCs w:val="21"/>
          <w:lang w:eastAsia="bg-BG"/>
        </w:rPr>
        <w:t>, като е възможно с ППЗДДС към данъчния документ да бъдат предявени и други изисквания;</w:t>
      </w:r>
    </w:p>
    <w:p w:rsidR="0016177D" w:rsidRPr="0016177D" w:rsidRDefault="0016177D" w:rsidP="0016177D">
      <w:pPr>
        <w:numPr>
          <w:ilvl w:val="0"/>
          <w:numId w:val="2"/>
        </w:numPr>
        <w:spacing w:before="100" w:beforeAutospacing="1" w:after="100" w:afterAutospacing="1"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фактурата, дори и съставяна от получателя, се издава от името и за сметката на доставчика; това означава, че </w:t>
      </w:r>
      <w:r w:rsidRPr="0016177D">
        <w:rPr>
          <w:rFonts w:ascii="Arial Unicode MS" w:eastAsia="Arial Unicode MS" w:hAnsi="Arial Unicode MS" w:cs="Arial Unicode MS"/>
          <w:b/>
          <w:bCs/>
          <w:sz w:val="21"/>
          <w:szCs w:val="21"/>
          <w:lang w:eastAsia="bg-BG"/>
        </w:rPr>
        <w:t>получателят е само физически съставител на документа</w:t>
      </w:r>
      <w:r w:rsidRPr="0016177D">
        <w:rPr>
          <w:rFonts w:ascii="Arial Unicode MS" w:eastAsia="Arial Unicode MS" w:hAnsi="Arial Unicode MS" w:cs="Arial Unicode MS"/>
          <w:sz w:val="21"/>
          <w:szCs w:val="21"/>
          <w:lang w:eastAsia="bg-BG"/>
        </w:rPr>
        <w:t xml:space="preserve">; но </w:t>
      </w:r>
      <w:r w:rsidRPr="0016177D">
        <w:rPr>
          <w:rFonts w:ascii="Arial Unicode MS" w:eastAsia="Arial Unicode MS" w:hAnsi="Arial Unicode MS" w:cs="Arial Unicode MS"/>
          <w:b/>
          <w:bCs/>
          <w:sz w:val="21"/>
          <w:szCs w:val="21"/>
          <w:lang w:eastAsia="bg-BG"/>
        </w:rPr>
        <w:t>по него задължения (а и права) възникват за доставчика, все едно че той е негов издател</w:t>
      </w:r>
      <w:r w:rsidRPr="0016177D">
        <w:rPr>
          <w:rFonts w:ascii="Arial Unicode MS" w:eastAsia="Arial Unicode MS" w:hAnsi="Arial Unicode MS" w:cs="Arial Unicode MS"/>
          <w:sz w:val="21"/>
          <w:szCs w:val="21"/>
          <w:lang w:eastAsia="bg-BG"/>
        </w:rPr>
        <w:t>;</w:t>
      </w:r>
    </w:p>
    <w:p w:rsidR="0016177D" w:rsidRPr="0016177D" w:rsidRDefault="0016177D" w:rsidP="0016177D">
      <w:pPr>
        <w:numPr>
          <w:ilvl w:val="0"/>
          <w:numId w:val="2"/>
        </w:numPr>
        <w:spacing w:before="100" w:beforeAutospacing="1" w:after="100" w:afterAutospacing="1"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b/>
          <w:bCs/>
          <w:sz w:val="21"/>
          <w:szCs w:val="21"/>
          <w:lang w:eastAsia="bg-BG"/>
        </w:rPr>
        <w:t>процедурата по приемане на документа от доставчика ще бъде уредена с правилника</w:t>
      </w:r>
      <w:r w:rsidRPr="0016177D">
        <w:rPr>
          <w:rFonts w:ascii="Arial Unicode MS" w:eastAsia="Arial Unicode MS" w:hAnsi="Arial Unicode MS" w:cs="Arial Unicode MS"/>
          <w:sz w:val="21"/>
          <w:szCs w:val="21"/>
          <w:lang w:eastAsia="bg-BG"/>
        </w:rPr>
        <w:t>; тя е нужна, за да съществува правна сигурност, че съставеният от получателя документ би бил същият и ако се издаваше от доставчика;</w:t>
      </w:r>
    </w:p>
    <w:p w:rsidR="0016177D" w:rsidRPr="0016177D" w:rsidRDefault="0016177D" w:rsidP="0016177D">
      <w:pPr>
        <w:numPr>
          <w:ilvl w:val="0"/>
          <w:numId w:val="2"/>
        </w:numPr>
        <w:spacing w:before="100" w:beforeAutospacing="1" w:after="100" w:afterAutospacing="1"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b/>
          <w:bCs/>
          <w:sz w:val="21"/>
          <w:szCs w:val="21"/>
          <w:lang w:eastAsia="bg-BG"/>
        </w:rPr>
        <w:t>условията, при които се сключва предварителното писмено споразумение между доставчика и получателя, също ще бъдат регламентирани с ППЗДДС</w:t>
      </w:r>
      <w:r w:rsidRPr="0016177D">
        <w:rPr>
          <w:rFonts w:ascii="Arial Unicode MS" w:eastAsia="Arial Unicode MS" w:hAnsi="Arial Unicode MS" w:cs="Arial Unicode MS"/>
          <w:sz w:val="21"/>
          <w:szCs w:val="21"/>
          <w:lang w:eastAsia="bg-BG"/>
        </w:rPr>
        <w:t>.</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b/>
          <w:bCs/>
          <w:sz w:val="21"/>
          <w:szCs w:val="21"/>
          <w:lang w:eastAsia="bg-BG"/>
        </w:rPr>
        <w:t>5. VIES-декларацията, заедно с отчетните регистри и справката-декларация за ДДС за периода задължи</w:t>
      </w:r>
      <w:r w:rsidRPr="0016177D">
        <w:rPr>
          <w:rFonts w:ascii="Arial Unicode MS" w:eastAsia="Arial Unicode MS" w:hAnsi="Arial Unicode MS" w:cs="Arial Unicode MS"/>
          <w:b/>
          <w:bCs/>
          <w:sz w:val="21"/>
          <w:szCs w:val="21"/>
          <w:lang w:eastAsia="bg-BG"/>
        </w:rPr>
        <w:softHyphen/>
        <w:t>телно трябва да се подават по електронен път</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На основание новата ал. 11, създадена в </w:t>
      </w:r>
      <w:hyperlink r:id="rId39" w:anchor="zdds_chl_125" w:history="1">
        <w:r w:rsidRPr="0016177D">
          <w:rPr>
            <w:rFonts w:ascii="Arial Unicode MS" w:eastAsia="Arial Unicode MS" w:hAnsi="Arial Unicode MS" w:cs="Arial Unicode MS"/>
            <w:color w:val="0000FF"/>
            <w:sz w:val="21"/>
            <w:szCs w:val="21"/>
            <w:u w:val="single"/>
            <w:lang w:eastAsia="bg-BG"/>
          </w:rPr>
          <w:t>чл. 125 от ЗДДС</w:t>
        </w:r>
      </w:hyperlink>
      <w:r w:rsidRPr="0016177D">
        <w:rPr>
          <w:rFonts w:ascii="Arial Unicode MS" w:eastAsia="Arial Unicode MS" w:hAnsi="Arial Unicode MS" w:cs="Arial Unicode MS"/>
          <w:sz w:val="21"/>
          <w:szCs w:val="21"/>
          <w:lang w:eastAsia="bg-BG"/>
        </w:rPr>
        <w:t xml:space="preserve">, </w:t>
      </w:r>
      <w:r w:rsidRPr="0016177D">
        <w:rPr>
          <w:rFonts w:ascii="Arial Unicode MS" w:eastAsia="Arial Unicode MS" w:hAnsi="Arial Unicode MS" w:cs="Arial Unicode MS"/>
          <w:b/>
          <w:bCs/>
          <w:sz w:val="21"/>
          <w:szCs w:val="21"/>
          <w:lang w:eastAsia="bg-BG"/>
        </w:rPr>
        <w:t>когато е необходимо изготвянето на VIES-декларация, тя, както и от</w:t>
      </w:r>
      <w:r w:rsidRPr="0016177D">
        <w:rPr>
          <w:rFonts w:ascii="Arial Unicode MS" w:eastAsia="Arial Unicode MS" w:hAnsi="Arial Unicode MS" w:cs="Arial Unicode MS"/>
          <w:b/>
          <w:bCs/>
          <w:sz w:val="21"/>
          <w:szCs w:val="21"/>
          <w:lang w:eastAsia="bg-BG"/>
        </w:rPr>
        <w:softHyphen/>
        <w:t>четните регистри и справката-декларация за ДДС, трябва задължи</w:t>
      </w:r>
      <w:r w:rsidRPr="0016177D">
        <w:rPr>
          <w:rFonts w:ascii="Arial Unicode MS" w:eastAsia="Arial Unicode MS" w:hAnsi="Arial Unicode MS" w:cs="Arial Unicode MS"/>
          <w:b/>
          <w:bCs/>
          <w:sz w:val="21"/>
          <w:szCs w:val="21"/>
          <w:lang w:eastAsia="bg-BG"/>
        </w:rPr>
        <w:softHyphen/>
        <w:t>телно да бъдат подавани по електронен път</w:t>
      </w:r>
      <w:r w:rsidRPr="0016177D">
        <w:rPr>
          <w:rFonts w:ascii="Arial Unicode MS" w:eastAsia="Arial Unicode MS" w:hAnsi="Arial Unicode MS" w:cs="Arial Unicode MS"/>
          <w:sz w:val="21"/>
          <w:szCs w:val="21"/>
          <w:lang w:eastAsia="bg-BG"/>
        </w:rPr>
        <w:t xml:space="preserve">, при условията и по реда на ДОПК. В такива ситуации няма да се прилага нормата на </w:t>
      </w:r>
      <w:hyperlink r:id="rId40" w:anchor="zdds_chl_125" w:history="1">
        <w:r w:rsidRPr="0016177D">
          <w:rPr>
            <w:rFonts w:ascii="Arial Unicode MS" w:eastAsia="Arial Unicode MS" w:hAnsi="Arial Unicode MS" w:cs="Arial Unicode MS"/>
            <w:color w:val="0000FF"/>
            <w:sz w:val="21"/>
            <w:szCs w:val="21"/>
            <w:u w:val="single"/>
            <w:lang w:eastAsia="bg-BG"/>
          </w:rPr>
          <w:t>ал. 6 от чл. 125 от ЗДДС</w:t>
        </w:r>
      </w:hyperlink>
      <w:r w:rsidRPr="0016177D">
        <w:rPr>
          <w:rFonts w:ascii="Arial Unicode MS" w:eastAsia="Arial Unicode MS" w:hAnsi="Arial Unicode MS" w:cs="Arial Unicode MS"/>
          <w:sz w:val="21"/>
          <w:szCs w:val="21"/>
          <w:lang w:eastAsia="bg-BG"/>
        </w:rPr>
        <w:t>, изискваща VIES-декларацията и дневниците за покупки и продажби да се подават освен на хартиен, и на магнитен или оптичен носител.</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В тази връзка следва да се имат предвид нормите на </w:t>
      </w:r>
      <w:hyperlink r:id="rId41" w:anchor="dopk_chl_102" w:history="1">
        <w:r w:rsidRPr="0016177D">
          <w:rPr>
            <w:rFonts w:ascii="Arial Unicode MS" w:eastAsia="Arial Unicode MS" w:hAnsi="Arial Unicode MS" w:cs="Arial Unicode MS"/>
            <w:color w:val="0000FF"/>
            <w:sz w:val="21"/>
            <w:szCs w:val="21"/>
            <w:u w:val="single"/>
            <w:lang w:eastAsia="bg-BG"/>
          </w:rPr>
          <w:t>чл. 102 от ДОПК</w:t>
        </w:r>
      </w:hyperlink>
      <w:r w:rsidRPr="0016177D">
        <w:rPr>
          <w:rFonts w:ascii="Arial Unicode MS" w:eastAsia="Arial Unicode MS" w:hAnsi="Arial Unicode MS" w:cs="Arial Unicode MS"/>
          <w:sz w:val="21"/>
          <w:szCs w:val="21"/>
          <w:lang w:eastAsia="bg-BG"/>
        </w:rPr>
        <w:t xml:space="preserve">. За целите на кодекса </w:t>
      </w:r>
      <w:r w:rsidRPr="0016177D">
        <w:rPr>
          <w:rFonts w:ascii="Arial Unicode MS" w:eastAsia="Arial Unicode MS" w:hAnsi="Arial Unicode MS" w:cs="Arial Unicode MS"/>
          <w:b/>
          <w:bCs/>
          <w:sz w:val="21"/>
          <w:szCs w:val="21"/>
          <w:lang w:eastAsia="bg-BG"/>
        </w:rPr>
        <w:t xml:space="preserve">подаването на декларации, документи или данни по електронен път се извършва </w:t>
      </w:r>
      <w:r w:rsidRPr="0016177D">
        <w:rPr>
          <w:rFonts w:ascii="Arial Unicode MS" w:eastAsia="Arial Unicode MS" w:hAnsi="Arial Unicode MS" w:cs="Arial Unicode MS"/>
          <w:b/>
          <w:bCs/>
          <w:sz w:val="21"/>
          <w:szCs w:val="21"/>
          <w:lang w:eastAsia="bg-BG"/>
        </w:rPr>
        <w:lastRenderedPageBreak/>
        <w:t>от субекта или от негов представител с електронен подпис</w:t>
      </w:r>
      <w:r w:rsidRPr="0016177D">
        <w:rPr>
          <w:rFonts w:ascii="Arial Unicode MS" w:eastAsia="Arial Unicode MS" w:hAnsi="Arial Unicode MS" w:cs="Arial Unicode MS"/>
          <w:sz w:val="21"/>
          <w:szCs w:val="21"/>
          <w:lang w:eastAsia="bg-BG"/>
        </w:rPr>
        <w:t>. При тяхното приемане се осъществява автоматично издаване на входящ номер и дата, които се изпращат на подателя с електронно съобщение.</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В мотивите, с които се обосноват направените предложения за промени в ЗДДС, относно новата ал. 11 на </w:t>
      </w:r>
      <w:hyperlink r:id="rId42" w:anchor="zdds_chl_125" w:history="1">
        <w:r w:rsidRPr="0016177D">
          <w:rPr>
            <w:rFonts w:ascii="Arial Unicode MS" w:eastAsia="Arial Unicode MS" w:hAnsi="Arial Unicode MS" w:cs="Arial Unicode MS"/>
            <w:color w:val="0000FF"/>
            <w:sz w:val="21"/>
            <w:szCs w:val="21"/>
            <w:u w:val="single"/>
            <w:lang w:eastAsia="bg-BG"/>
          </w:rPr>
          <w:t>чл. 125 от ЗДДС</w:t>
        </w:r>
      </w:hyperlink>
      <w:r w:rsidRPr="0016177D">
        <w:rPr>
          <w:rFonts w:ascii="Arial Unicode MS" w:eastAsia="Arial Unicode MS" w:hAnsi="Arial Unicode MS" w:cs="Arial Unicode MS"/>
          <w:sz w:val="21"/>
          <w:szCs w:val="21"/>
          <w:lang w:eastAsia="bg-BG"/>
        </w:rPr>
        <w:t xml:space="preserve"> е записано, че целта за създаването й е по-лесното администриране на приемането на VIES-декларациите, в които се отразяват вътреобщностните сделки на лицата. Твърди се, че около 80 на сто от задължените лица по принцип ползват електронния път за подаването на тези декларации; което се явява още един мотив в полза на предложената и извършена промяна в закона.</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Обосновано или не, </w:t>
      </w:r>
      <w:r w:rsidRPr="0016177D">
        <w:rPr>
          <w:rFonts w:ascii="Arial Unicode MS" w:eastAsia="Arial Unicode MS" w:hAnsi="Arial Unicode MS" w:cs="Arial Unicode MS"/>
          <w:b/>
          <w:bCs/>
          <w:sz w:val="21"/>
          <w:szCs w:val="21"/>
          <w:lang w:eastAsia="bg-BG"/>
        </w:rPr>
        <w:t>от 01.01.2011 г. всяко едно регистрирано по ЗДДС лице, което има задължението за определен данъчен период да изготви и представи VIES-декларация, трябва задължително да подаде същата, както и от</w:t>
      </w:r>
      <w:r w:rsidRPr="0016177D">
        <w:rPr>
          <w:rFonts w:ascii="Arial Unicode MS" w:eastAsia="Arial Unicode MS" w:hAnsi="Arial Unicode MS" w:cs="Arial Unicode MS"/>
          <w:b/>
          <w:bCs/>
          <w:sz w:val="21"/>
          <w:szCs w:val="21"/>
          <w:lang w:eastAsia="bg-BG"/>
        </w:rPr>
        <w:softHyphen/>
        <w:t>четните регистри и справката-декларация за ДДС, по електронен път</w:t>
      </w:r>
      <w:r w:rsidRPr="0016177D">
        <w:rPr>
          <w:rFonts w:ascii="Arial Unicode MS" w:eastAsia="Arial Unicode MS" w:hAnsi="Arial Unicode MS" w:cs="Arial Unicode MS"/>
          <w:sz w:val="21"/>
          <w:szCs w:val="21"/>
          <w:lang w:eastAsia="bg-BG"/>
        </w:rPr>
        <w:t xml:space="preserve">. При положение че лице, което по правило извършва вътреобщностни доставки и/или доставки на услуги по </w:t>
      </w:r>
      <w:hyperlink r:id="rId43" w:anchor="zdds_chl_21" w:history="1">
        <w:r w:rsidRPr="0016177D">
          <w:rPr>
            <w:rFonts w:ascii="Arial Unicode MS" w:eastAsia="Arial Unicode MS" w:hAnsi="Arial Unicode MS" w:cs="Arial Unicode MS"/>
            <w:color w:val="0000FF"/>
            <w:sz w:val="21"/>
            <w:szCs w:val="21"/>
            <w:u w:val="single"/>
            <w:lang w:eastAsia="bg-BG"/>
          </w:rPr>
          <w:t>чл. 21, ал. 2 от ЗДДС</w:t>
        </w:r>
      </w:hyperlink>
      <w:r w:rsidRPr="0016177D">
        <w:rPr>
          <w:rFonts w:ascii="Arial Unicode MS" w:eastAsia="Arial Unicode MS" w:hAnsi="Arial Unicode MS" w:cs="Arial Unicode MS"/>
          <w:sz w:val="21"/>
          <w:szCs w:val="21"/>
          <w:lang w:eastAsia="bg-BG"/>
        </w:rPr>
        <w:t xml:space="preserve"> с място на изпълнение на територията на друга държава членка, за конкретен данъчен период няма задължението да подаде VIES-декларация, то не е длъжно (но може) да депозира дневниците за покупки и продажби и справката-декларация за ДДС по електронен път.</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b/>
          <w:bCs/>
          <w:sz w:val="21"/>
          <w:szCs w:val="21"/>
          <w:lang w:eastAsia="bg-BG"/>
        </w:rPr>
        <w:t>6. ЗДДС вече използва понятието „митнически документ за внос”, а не „митническа декларация”</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b/>
          <w:bC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Една от удачните, но позакъснели промени в ЗДДС, е направената замяна на думите „митническа декларация” или „митнически декларации” с „митнически документ за внос” и „митнически документи за внос”. Изменението засяга следните законови разпоредби: </w:t>
      </w:r>
      <w:hyperlink r:id="rId44" w:anchor="zdds_chl_71" w:history="1">
        <w:r w:rsidRPr="0016177D">
          <w:rPr>
            <w:rFonts w:ascii="Arial Unicode MS" w:eastAsia="Arial Unicode MS" w:hAnsi="Arial Unicode MS" w:cs="Arial Unicode MS"/>
            <w:color w:val="0000FF"/>
            <w:sz w:val="21"/>
            <w:szCs w:val="21"/>
            <w:u w:val="single"/>
            <w:lang w:eastAsia="bg-BG"/>
          </w:rPr>
          <w:t>чл. 71, т. 3 и 4</w:t>
        </w:r>
      </w:hyperlink>
      <w:r w:rsidRPr="0016177D">
        <w:rPr>
          <w:rFonts w:ascii="Arial Unicode MS" w:eastAsia="Arial Unicode MS" w:hAnsi="Arial Unicode MS" w:cs="Arial Unicode MS"/>
          <w:sz w:val="21"/>
          <w:szCs w:val="21"/>
          <w:lang w:eastAsia="bg-BG"/>
        </w:rPr>
        <w:t xml:space="preserve">; </w:t>
      </w:r>
      <w:hyperlink r:id="rId45" w:anchor="zdds_chl_121" w:history="1">
        <w:r w:rsidRPr="0016177D">
          <w:rPr>
            <w:rFonts w:ascii="Arial Unicode MS" w:eastAsia="Arial Unicode MS" w:hAnsi="Arial Unicode MS" w:cs="Arial Unicode MS"/>
            <w:color w:val="0000FF"/>
            <w:sz w:val="21"/>
            <w:szCs w:val="21"/>
            <w:u w:val="single"/>
            <w:lang w:eastAsia="bg-BG"/>
          </w:rPr>
          <w:t>чл. 121, ал. 3</w:t>
        </w:r>
      </w:hyperlink>
      <w:r w:rsidRPr="0016177D">
        <w:rPr>
          <w:rFonts w:ascii="Arial Unicode MS" w:eastAsia="Arial Unicode MS" w:hAnsi="Arial Unicode MS" w:cs="Arial Unicode MS"/>
          <w:sz w:val="21"/>
          <w:szCs w:val="21"/>
          <w:lang w:eastAsia="bg-BG"/>
        </w:rPr>
        <w:t xml:space="preserve">; </w:t>
      </w:r>
      <w:hyperlink r:id="rId46" w:anchor="zdds_chl_164" w:history="1">
        <w:r w:rsidRPr="0016177D">
          <w:rPr>
            <w:rFonts w:ascii="Arial Unicode MS" w:eastAsia="Arial Unicode MS" w:hAnsi="Arial Unicode MS" w:cs="Arial Unicode MS"/>
            <w:color w:val="0000FF"/>
            <w:sz w:val="21"/>
            <w:szCs w:val="21"/>
            <w:u w:val="single"/>
            <w:lang w:eastAsia="bg-BG"/>
          </w:rPr>
          <w:t>чл. 164, ал. 2, т. 1</w:t>
        </w:r>
      </w:hyperlink>
      <w:r w:rsidRPr="0016177D">
        <w:rPr>
          <w:rFonts w:ascii="Arial Unicode MS" w:eastAsia="Arial Unicode MS" w:hAnsi="Arial Unicode MS" w:cs="Arial Unicode MS"/>
          <w:sz w:val="21"/>
          <w:szCs w:val="21"/>
          <w:lang w:eastAsia="bg-BG"/>
        </w:rPr>
        <w:t xml:space="preserve">; </w:t>
      </w:r>
      <w:hyperlink r:id="rId47" w:anchor="zdds_chl_168" w:history="1">
        <w:r w:rsidRPr="0016177D">
          <w:rPr>
            <w:rFonts w:ascii="Arial Unicode MS" w:eastAsia="Arial Unicode MS" w:hAnsi="Arial Unicode MS" w:cs="Arial Unicode MS"/>
            <w:color w:val="0000FF"/>
            <w:sz w:val="21"/>
            <w:szCs w:val="21"/>
            <w:u w:val="single"/>
            <w:lang w:eastAsia="bg-BG"/>
          </w:rPr>
          <w:t>чл. 168, ал. 5, т. 1, буква „б”</w:t>
        </w:r>
      </w:hyperlink>
      <w:r w:rsidRPr="0016177D">
        <w:rPr>
          <w:rFonts w:ascii="Arial Unicode MS" w:eastAsia="Arial Unicode MS" w:hAnsi="Arial Unicode MS" w:cs="Arial Unicode MS"/>
          <w:sz w:val="21"/>
          <w:szCs w:val="21"/>
          <w:lang w:eastAsia="bg-BG"/>
        </w:rPr>
        <w:t xml:space="preserve"> и </w:t>
      </w:r>
      <w:hyperlink r:id="rId48" w:anchor="zdds_chl_170" w:history="1">
        <w:r w:rsidRPr="0016177D">
          <w:rPr>
            <w:rFonts w:ascii="Arial Unicode MS" w:eastAsia="Arial Unicode MS" w:hAnsi="Arial Unicode MS" w:cs="Arial Unicode MS"/>
            <w:color w:val="0000FF"/>
            <w:sz w:val="21"/>
            <w:szCs w:val="21"/>
            <w:u w:val="single"/>
            <w:lang w:eastAsia="bg-BG"/>
          </w:rPr>
          <w:t>чл. 170, ал. 1 от ЗДДС</w:t>
        </w:r>
      </w:hyperlink>
      <w:r w:rsidRPr="0016177D">
        <w:rPr>
          <w:rFonts w:ascii="Arial Unicode MS" w:eastAsia="Arial Unicode MS" w:hAnsi="Arial Unicode MS" w:cs="Arial Unicode MS"/>
          <w:sz w:val="21"/>
          <w:szCs w:val="21"/>
          <w:lang w:eastAsia="bg-BG"/>
        </w:rPr>
        <w:t>.</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На основание </w:t>
      </w:r>
      <w:hyperlink r:id="rId49" w:anchor="D2006112EO_chl_178" w:history="1">
        <w:r w:rsidRPr="0016177D">
          <w:rPr>
            <w:rFonts w:ascii="Arial Unicode MS" w:eastAsia="Arial Unicode MS" w:hAnsi="Arial Unicode MS" w:cs="Arial Unicode MS"/>
            <w:color w:val="0000FF"/>
            <w:sz w:val="21"/>
            <w:szCs w:val="21"/>
            <w:u w:val="single"/>
            <w:lang w:eastAsia="bg-BG"/>
          </w:rPr>
          <w:t>чл. 178, буква „д” от Директива 2006/112/ЕО относно общата система на ДДС</w:t>
        </w:r>
      </w:hyperlink>
      <w:r w:rsidRPr="0016177D">
        <w:rPr>
          <w:rFonts w:ascii="Arial Unicode MS" w:eastAsia="Arial Unicode MS" w:hAnsi="Arial Unicode MS" w:cs="Arial Unicode MS"/>
          <w:sz w:val="21"/>
          <w:szCs w:val="21"/>
          <w:lang w:eastAsia="bg-BG"/>
        </w:rPr>
        <w:t xml:space="preserve">, за приспадане на правото на данъчен кредит по отношение вноса на стоки </w:t>
      </w:r>
      <w:r w:rsidRPr="0016177D">
        <w:rPr>
          <w:rFonts w:ascii="Arial Unicode MS" w:eastAsia="Arial Unicode MS" w:hAnsi="Arial Unicode MS" w:cs="Arial Unicode MS"/>
          <w:b/>
          <w:bCs/>
          <w:sz w:val="21"/>
          <w:szCs w:val="21"/>
          <w:lang w:eastAsia="bg-BG"/>
        </w:rPr>
        <w:t>регистрираното лице трябва да притежава документ за внос, посочващ го като получател или вносител, и указващ сумата на дължимия ДДС или даващ възможност за изчисляването на тази сума</w:t>
      </w:r>
      <w:r w:rsidRPr="0016177D">
        <w:rPr>
          <w:rFonts w:ascii="Arial Unicode MS" w:eastAsia="Arial Unicode MS" w:hAnsi="Arial Unicode MS" w:cs="Arial Unicode MS"/>
          <w:sz w:val="21"/>
          <w:szCs w:val="21"/>
          <w:lang w:eastAsia="bg-BG"/>
        </w:rPr>
        <w:t xml:space="preserve">. Което означава, че според европейската директива, на която се основа нашият ЗДДС, не се изисква вносителят на стоките непременно да притежава </w:t>
      </w:r>
      <w:r w:rsidRPr="0016177D">
        <w:rPr>
          <w:rFonts w:ascii="Arial Unicode MS" w:eastAsia="Arial Unicode MS" w:hAnsi="Arial Unicode MS" w:cs="Arial Unicode MS"/>
          <w:sz w:val="21"/>
          <w:szCs w:val="21"/>
          <w:lang w:eastAsia="bg-BG"/>
        </w:rPr>
        <w:lastRenderedPageBreak/>
        <w:t>митническа декларация, за да упражни правото си на данъчен кредит за платения от него ДДС по вноса.</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Ето защо направеното заместване на термина „митническа декларация” с „митнически документ за внос” в законовите разпоредби, където понятието е споменато, е както логично, така и обосновано. В резултат на това, от 01.01.2011 г. </w:t>
      </w:r>
      <w:r w:rsidRPr="0016177D">
        <w:rPr>
          <w:rFonts w:ascii="Arial Unicode MS" w:eastAsia="Arial Unicode MS" w:hAnsi="Arial Unicode MS" w:cs="Arial Unicode MS"/>
          <w:b/>
          <w:bCs/>
          <w:sz w:val="21"/>
          <w:szCs w:val="21"/>
          <w:lang w:eastAsia="bg-BG"/>
        </w:rPr>
        <w:t>ЗДДС най-после регламентира възможността право на данъчен кредит по платен данък за осъществен внос на стоки да може да се ползва и въз основа на документ, който е различен от митническа декларация</w:t>
      </w:r>
      <w:r w:rsidRPr="0016177D">
        <w:rPr>
          <w:rFonts w:ascii="Arial Unicode MS" w:eastAsia="Arial Unicode MS" w:hAnsi="Arial Unicode MS" w:cs="Arial Unicode MS"/>
          <w:sz w:val="21"/>
          <w:szCs w:val="21"/>
          <w:lang w:eastAsia="bg-BG"/>
        </w:rPr>
        <w:t>. Този документ обикновено е решение на митническите органи, но може да бъде постановление за принудително събиране или друг документ, издаден (или заверен) от митническите органи.</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Като изхождаме от </w:t>
      </w:r>
      <w:hyperlink r:id="rId50" w:anchor="D2006112EO_chl_178" w:history="1">
        <w:r w:rsidRPr="0016177D">
          <w:rPr>
            <w:rFonts w:ascii="Arial Unicode MS" w:eastAsia="Arial Unicode MS" w:hAnsi="Arial Unicode MS" w:cs="Arial Unicode MS"/>
            <w:color w:val="0000FF"/>
            <w:sz w:val="21"/>
            <w:szCs w:val="21"/>
            <w:u w:val="single"/>
            <w:lang w:eastAsia="bg-BG"/>
          </w:rPr>
          <w:t>чл. 178, буква „д” от Директива 2006/112/ЕО</w:t>
        </w:r>
      </w:hyperlink>
      <w:r w:rsidRPr="0016177D">
        <w:rPr>
          <w:rFonts w:ascii="Arial Unicode MS" w:eastAsia="Arial Unicode MS" w:hAnsi="Arial Unicode MS" w:cs="Arial Unicode MS"/>
          <w:sz w:val="21"/>
          <w:szCs w:val="21"/>
          <w:lang w:eastAsia="bg-BG"/>
        </w:rPr>
        <w:t xml:space="preserve"> и от </w:t>
      </w:r>
      <w:hyperlink r:id="rId51" w:anchor="ppzdds_chl_56" w:history="1">
        <w:r w:rsidRPr="0016177D">
          <w:rPr>
            <w:rFonts w:ascii="Arial Unicode MS" w:eastAsia="Arial Unicode MS" w:hAnsi="Arial Unicode MS" w:cs="Arial Unicode MS"/>
            <w:color w:val="0000FF"/>
            <w:sz w:val="21"/>
            <w:szCs w:val="21"/>
            <w:u w:val="single"/>
            <w:lang w:eastAsia="bg-BG"/>
          </w:rPr>
          <w:t>чл. 56, ал. 1 от ППЗДДС</w:t>
        </w:r>
      </w:hyperlink>
      <w:r w:rsidRPr="0016177D">
        <w:rPr>
          <w:rFonts w:ascii="Arial Unicode MS" w:eastAsia="Arial Unicode MS" w:hAnsi="Arial Unicode MS" w:cs="Arial Unicode MS"/>
          <w:sz w:val="21"/>
          <w:szCs w:val="21"/>
          <w:lang w:eastAsia="bg-BG"/>
        </w:rPr>
        <w:t xml:space="preserve"> (във вида му до края на 2010 г.), следва да обобщим, че </w:t>
      </w:r>
      <w:r w:rsidRPr="0016177D">
        <w:rPr>
          <w:rFonts w:ascii="Arial Unicode MS" w:eastAsia="Arial Unicode MS" w:hAnsi="Arial Unicode MS" w:cs="Arial Unicode MS"/>
          <w:b/>
          <w:bCs/>
          <w:sz w:val="21"/>
          <w:szCs w:val="21"/>
          <w:lang w:eastAsia="bg-BG"/>
        </w:rPr>
        <w:t>документът, който може да играе ролята на митническата декларация по отношение упражняването на правото на данъчен кредит при внос, трябва едновременно да отговаря на следните условия</w:t>
      </w:r>
      <w:r w:rsidRPr="0016177D">
        <w:rPr>
          <w:rFonts w:ascii="Arial Unicode MS" w:eastAsia="Arial Unicode MS" w:hAnsi="Arial Unicode MS" w:cs="Arial Unicode MS"/>
          <w:sz w:val="21"/>
          <w:szCs w:val="21"/>
          <w:lang w:eastAsia="bg-BG"/>
        </w:rPr>
        <w:t>:</w:t>
      </w:r>
    </w:p>
    <w:p w:rsidR="0016177D" w:rsidRPr="0016177D" w:rsidRDefault="0016177D" w:rsidP="0016177D">
      <w:pPr>
        <w:numPr>
          <w:ilvl w:val="0"/>
          <w:numId w:val="3"/>
        </w:numPr>
        <w:spacing w:before="100" w:beforeAutospacing="1" w:after="100" w:afterAutospacing="1"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да е издаден или заверен от митническата администрация;</w:t>
      </w:r>
    </w:p>
    <w:p w:rsidR="0016177D" w:rsidRPr="0016177D" w:rsidRDefault="0016177D" w:rsidP="0016177D">
      <w:pPr>
        <w:numPr>
          <w:ilvl w:val="0"/>
          <w:numId w:val="3"/>
        </w:numPr>
        <w:spacing w:before="100" w:beforeAutospacing="1" w:after="100" w:afterAutospacing="1"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да посочва данъчно задълженото лице като получател или вносител на стоките;</w:t>
      </w:r>
    </w:p>
    <w:p w:rsidR="0016177D" w:rsidRPr="0016177D" w:rsidRDefault="0016177D" w:rsidP="0016177D">
      <w:pPr>
        <w:numPr>
          <w:ilvl w:val="0"/>
          <w:numId w:val="3"/>
        </w:numPr>
        <w:spacing w:before="100" w:beforeAutospacing="1" w:after="100" w:afterAutospacing="1"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да съдържа сумата на дължимия ДДС или да дава възможност за нейното изчисляване.</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b/>
          <w:bCs/>
          <w:sz w:val="21"/>
          <w:szCs w:val="21"/>
          <w:lang w:eastAsia="bg-BG"/>
        </w:rPr>
        <w:t>7. Промени в условията, отнасящи се до освобождаване от ДДС на вноса на стоки, последван от превозване на тези стоки към друга държава членка</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Промените са породени от изисквания на </w:t>
      </w:r>
      <w:hyperlink r:id="rId52" w:history="1">
        <w:r w:rsidRPr="0016177D">
          <w:rPr>
            <w:rFonts w:ascii="Arial Unicode MS" w:eastAsia="Arial Unicode MS" w:hAnsi="Arial Unicode MS" w:cs="Arial Unicode MS"/>
            <w:color w:val="0000FF"/>
            <w:sz w:val="21"/>
            <w:szCs w:val="21"/>
            <w:u w:val="single"/>
            <w:lang w:eastAsia="bg-BG"/>
          </w:rPr>
          <w:t>Директива 2009/69/ЕО за изменение на разпоредби от Директива 2006/112/ЕО относно общата система на ДДС по отношение на избягване на данъци при внос</w:t>
        </w:r>
      </w:hyperlink>
      <w:r w:rsidRPr="0016177D">
        <w:rPr>
          <w:rFonts w:ascii="Arial Unicode MS" w:eastAsia="Arial Unicode MS" w:hAnsi="Arial Unicode MS" w:cs="Arial Unicode MS"/>
          <w:sz w:val="21"/>
          <w:szCs w:val="21"/>
          <w:lang w:eastAsia="bg-BG"/>
        </w:rPr>
        <w:t xml:space="preserve"> (ОВ, L 175/12 от 4 юли 2009 г.).</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От 01.01.2011 г., съгласно изменената </w:t>
      </w:r>
      <w:hyperlink r:id="rId53" w:anchor="zdds_chl_58" w:history="1">
        <w:r w:rsidRPr="0016177D">
          <w:rPr>
            <w:rFonts w:ascii="Arial Unicode MS" w:eastAsia="Arial Unicode MS" w:hAnsi="Arial Unicode MS" w:cs="Arial Unicode MS"/>
            <w:color w:val="0000FF"/>
            <w:sz w:val="21"/>
            <w:szCs w:val="21"/>
            <w:u w:val="single"/>
            <w:lang w:eastAsia="bg-BG"/>
          </w:rPr>
          <w:t>т. 6, от чл. 58, ал. 1 на ЗДДС</w:t>
        </w:r>
      </w:hyperlink>
      <w:r w:rsidRPr="0016177D">
        <w:rPr>
          <w:rFonts w:ascii="Arial Unicode MS" w:eastAsia="Arial Unicode MS" w:hAnsi="Arial Unicode MS" w:cs="Arial Unicode MS"/>
          <w:sz w:val="21"/>
          <w:szCs w:val="21"/>
          <w:lang w:eastAsia="bg-BG"/>
        </w:rPr>
        <w:t>,</w:t>
      </w:r>
      <w:r w:rsidRPr="0016177D">
        <w:rPr>
          <w:rFonts w:ascii="Arial Unicode MS" w:eastAsia="Arial Unicode MS" w:hAnsi="Arial Unicode MS" w:cs="Arial Unicode MS"/>
          <w:b/>
          <w:bCs/>
          <w:sz w:val="21"/>
          <w:szCs w:val="21"/>
          <w:lang w:eastAsia="bg-BG"/>
        </w:rPr>
        <w:t xml:space="preserve"> освободен от ДДС е вносът на стоки, когато той е последван от вътреобщностна доставка (ВОД) и вносителят представи (най-малко) следните данни</w:t>
      </w:r>
      <w:r w:rsidRPr="0016177D">
        <w:rPr>
          <w:rFonts w:ascii="Arial Unicode MS" w:eastAsia="Arial Unicode MS" w:hAnsi="Arial Unicode MS" w:cs="Arial Unicode MS"/>
          <w:sz w:val="21"/>
          <w:szCs w:val="21"/>
          <w:lang w:eastAsia="bg-BG"/>
        </w:rPr>
        <w:t>:</w:t>
      </w:r>
    </w:p>
    <w:p w:rsidR="0016177D" w:rsidRPr="0016177D" w:rsidRDefault="0016177D" w:rsidP="0016177D">
      <w:pPr>
        <w:numPr>
          <w:ilvl w:val="0"/>
          <w:numId w:val="4"/>
        </w:numPr>
        <w:spacing w:before="100" w:beforeAutospacing="1" w:after="100" w:afterAutospacing="1"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идентификационния си номер по </w:t>
      </w:r>
      <w:hyperlink r:id="rId54" w:anchor="zdds_chl_94" w:history="1">
        <w:r w:rsidRPr="0016177D">
          <w:rPr>
            <w:rFonts w:ascii="Arial Unicode MS" w:eastAsia="Arial Unicode MS" w:hAnsi="Arial Unicode MS" w:cs="Arial Unicode MS"/>
            <w:color w:val="0000FF"/>
            <w:sz w:val="21"/>
            <w:szCs w:val="21"/>
            <w:u w:val="single"/>
            <w:lang w:eastAsia="bg-BG"/>
          </w:rPr>
          <w:t>чл. 94, ал. 2 от ЗДДС</w:t>
        </w:r>
      </w:hyperlink>
      <w:r w:rsidRPr="0016177D">
        <w:rPr>
          <w:rFonts w:ascii="Arial Unicode MS" w:eastAsia="Arial Unicode MS" w:hAnsi="Arial Unicode MS" w:cs="Arial Unicode MS"/>
          <w:sz w:val="21"/>
          <w:szCs w:val="21"/>
          <w:lang w:eastAsia="bg-BG"/>
        </w:rPr>
        <w:t>;</w:t>
      </w:r>
    </w:p>
    <w:p w:rsidR="0016177D" w:rsidRPr="0016177D" w:rsidRDefault="0016177D" w:rsidP="0016177D">
      <w:pPr>
        <w:numPr>
          <w:ilvl w:val="0"/>
          <w:numId w:val="4"/>
        </w:numPr>
        <w:spacing w:before="100" w:beforeAutospacing="1" w:after="100" w:afterAutospacing="1"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идентификационния номер по ДДС на клиента, за когото се доставят стоките, издаден от друга държава членка, или собствения си идентификационен номер по </w:t>
      </w:r>
      <w:r w:rsidRPr="0016177D">
        <w:rPr>
          <w:rFonts w:ascii="Arial Unicode MS" w:eastAsia="Arial Unicode MS" w:hAnsi="Arial Unicode MS" w:cs="Arial Unicode MS"/>
          <w:sz w:val="21"/>
          <w:szCs w:val="21"/>
          <w:lang w:eastAsia="bg-BG"/>
        </w:rPr>
        <w:lastRenderedPageBreak/>
        <w:t>ДДС, издаден от държавата членка, в която завършва изпра</w:t>
      </w:r>
      <w:r w:rsidRPr="0016177D">
        <w:rPr>
          <w:rFonts w:ascii="Arial Unicode MS" w:eastAsia="Arial Unicode MS" w:hAnsi="Arial Unicode MS" w:cs="Arial Unicode MS"/>
          <w:sz w:val="21"/>
          <w:szCs w:val="21"/>
          <w:lang w:eastAsia="bg-BG"/>
        </w:rPr>
        <w:softHyphen/>
        <w:t xml:space="preserve">щането или превозът на стоките; тази втора хипотеза ще е налице, когато вътреобщностната доставка се обхваща от нормата на </w:t>
      </w:r>
      <w:hyperlink r:id="rId55" w:anchor="zdds_chl_7" w:history="1">
        <w:r w:rsidRPr="0016177D">
          <w:rPr>
            <w:rFonts w:ascii="Arial Unicode MS" w:eastAsia="Arial Unicode MS" w:hAnsi="Arial Unicode MS" w:cs="Arial Unicode MS"/>
            <w:color w:val="0000FF"/>
            <w:sz w:val="21"/>
            <w:szCs w:val="21"/>
            <w:u w:val="single"/>
            <w:lang w:eastAsia="bg-BG"/>
          </w:rPr>
          <w:t>чл. 7, ал. 4 от ЗДДС</w:t>
        </w:r>
      </w:hyperlink>
      <w:r w:rsidRPr="0016177D">
        <w:rPr>
          <w:rFonts w:ascii="Arial Unicode MS" w:eastAsia="Arial Unicode MS" w:hAnsi="Arial Unicode MS" w:cs="Arial Unicode MS"/>
          <w:sz w:val="21"/>
          <w:szCs w:val="21"/>
          <w:lang w:eastAsia="bg-BG"/>
        </w:rPr>
        <w:t xml:space="preserve"> – прехвърлянето (транспортирането) на стоки от България до друга държава членка в рамките на едно данъчно задължено лице, които са част от икономическата му дейност;</w:t>
      </w:r>
    </w:p>
    <w:p w:rsidR="0016177D" w:rsidRPr="0016177D" w:rsidRDefault="0016177D" w:rsidP="0016177D">
      <w:pPr>
        <w:numPr>
          <w:ilvl w:val="0"/>
          <w:numId w:val="4"/>
        </w:numPr>
        <w:spacing w:before="100" w:beforeAutospacing="1" w:after="100" w:afterAutospacing="1"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b/>
          <w:bCs/>
          <w:sz w:val="21"/>
          <w:szCs w:val="21"/>
          <w:lang w:eastAsia="bg-BG"/>
        </w:rPr>
        <w:t>доказателство, че внесените стоки са предназначени да бъдат превозени или изпра</w:t>
      </w:r>
      <w:r w:rsidRPr="0016177D">
        <w:rPr>
          <w:rFonts w:ascii="Arial Unicode MS" w:eastAsia="Arial Unicode MS" w:hAnsi="Arial Unicode MS" w:cs="Arial Unicode MS"/>
          <w:b/>
          <w:bCs/>
          <w:sz w:val="21"/>
          <w:szCs w:val="21"/>
          <w:lang w:eastAsia="bg-BG"/>
        </w:rPr>
        <w:softHyphen/>
        <w:t>тени от България до друга държава членка</w:t>
      </w:r>
      <w:r w:rsidRPr="0016177D">
        <w:rPr>
          <w:rFonts w:ascii="Arial Unicode MS" w:eastAsia="Arial Unicode MS" w:hAnsi="Arial Unicode MS" w:cs="Arial Unicode MS"/>
          <w:sz w:val="21"/>
          <w:szCs w:val="21"/>
          <w:lang w:eastAsia="bg-BG"/>
        </w:rPr>
        <w:t xml:space="preserve">; това ще става </w:t>
      </w:r>
      <w:r w:rsidRPr="0016177D">
        <w:rPr>
          <w:rFonts w:ascii="Arial Unicode MS" w:eastAsia="Arial Unicode MS" w:hAnsi="Arial Unicode MS" w:cs="Arial Unicode MS"/>
          <w:b/>
          <w:bCs/>
          <w:sz w:val="21"/>
          <w:szCs w:val="21"/>
          <w:lang w:eastAsia="bg-BG"/>
        </w:rPr>
        <w:t>по ред, опре</w:t>
      </w:r>
      <w:r w:rsidRPr="0016177D">
        <w:rPr>
          <w:rFonts w:ascii="Arial Unicode MS" w:eastAsia="Arial Unicode MS" w:hAnsi="Arial Unicode MS" w:cs="Arial Unicode MS"/>
          <w:b/>
          <w:bCs/>
          <w:sz w:val="21"/>
          <w:szCs w:val="21"/>
          <w:lang w:eastAsia="bg-BG"/>
        </w:rPr>
        <w:softHyphen/>
        <w:t>делен с правилника за прилагане на закона</w:t>
      </w:r>
      <w:r w:rsidRPr="0016177D">
        <w:rPr>
          <w:rFonts w:ascii="Arial Unicode MS" w:eastAsia="Arial Unicode MS" w:hAnsi="Arial Unicode MS" w:cs="Arial Unicode MS"/>
          <w:sz w:val="21"/>
          <w:szCs w:val="21"/>
          <w:lang w:eastAsia="bg-BG"/>
        </w:rPr>
        <w:t>.</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По една или друга причина българският закон и досега е имал изисквания към вносителите на стоки, които ще извършват с тях последващ ВОД, аналогични по смисъл на предявяваните с промяната в Директива 2006/112/ЕО (</w:t>
      </w:r>
      <w:r w:rsidRPr="0016177D">
        <w:rPr>
          <w:rFonts w:ascii="Arial Unicode MS" w:eastAsia="Arial Unicode MS" w:hAnsi="Arial Unicode MS" w:cs="Arial Unicode MS"/>
          <w:i/>
          <w:iCs/>
          <w:sz w:val="21"/>
          <w:szCs w:val="21"/>
          <w:lang w:eastAsia="bg-BG"/>
        </w:rPr>
        <w:t xml:space="preserve">вж. </w:t>
      </w:r>
      <w:hyperlink r:id="rId56" w:anchor="zdds_chl_58" w:history="1">
        <w:r w:rsidRPr="0016177D">
          <w:rPr>
            <w:rFonts w:ascii="Arial Unicode MS" w:eastAsia="Arial Unicode MS" w:hAnsi="Arial Unicode MS" w:cs="Arial Unicode MS"/>
            <w:i/>
            <w:iCs/>
            <w:color w:val="0000FF"/>
            <w:sz w:val="21"/>
            <w:szCs w:val="21"/>
            <w:u w:val="single"/>
            <w:lang w:eastAsia="bg-BG"/>
          </w:rPr>
          <w:t>чл. 58, ал. 2 и 3 от ЗДДС</w:t>
        </w:r>
      </w:hyperlink>
      <w:r w:rsidRPr="0016177D">
        <w:rPr>
          <w:rFonts w:ascii="Arial Unicode MS" w:eastAsia="Arial Unicode MS" w:hAnsi="Arial Unicode MS" w:cs="Arial Unicode MS"/>
          <w:i/>
          <w:iCs/>
          <w:sz w:val="21"/>
          <w:szCs w:val="21"/>
          <w:lang w:eastAsia="bg-BG"/>
        </w:rPr>
        <w:t xml:space="preserve"> и </w:t>
      </w:r>
      <w:hyperlink r:id="rId57" w:anchor="ppzdds_chl_50" w:history="1">
        <w:r w:rsidRPr="0016177D">
          <w:rPr>
            <w:rFonts w:ascii="Arial Unicode MS" w:eastAsia="Arial Unicode MS" w:hAnsi="Arial Unicode MS" w:cs="Arial Unicode MS"/>
            <w:i/>
            <w:iCs/>
            <w:color w:val="0000FF"/>
            <w:sz w:val="21"/>
            <w:szCs w:val="21"/>
            <w:u w:val="single"/>
            <w:lang w:eastAsia="bg-BG"/>
          </w:rPr>
          <w:t>чл. 50</w:t>
        </w:r>
      </w:hyperlink>
      <w:r w:rsidRPr="0016177D">
        <w:rPr>
          <w:rFonts w:ascii="Arial Unicode MS" w:eastAsia="Arial Unicode MS" w:hAnsi="Arial Unicode MS" w:cs="Arial Unicode MS"/>
          <w:i/>
          <w:iCs/>
          <w:sz w:val="21"/>
          <w:szCs w:val="21"/>
          <w:lang w:eastAsia="bg-BG"/>
        </w:rPr>
        <w:t xml:space="preserve"> и </w:t>
      </w:r>
      <w:hyperlink r:id="rId58" w:anchor="ppzdds_chl_51" w:history="1">
        <w:r w:rsidRPr="0016177D">
          <w:rPr>
            <w:rFonts w:ascii="Arial Unicode MS" w:eastAsia="Arial Unicode MS" w:hAnsi="Arial Unicode MS" w:cs="Arial Unicode MS"/>
            <w:i/>
            <w:iCs/>
            <w:color w:val="0000FF"/>
            <w:sz w:val="21"/>
            <w:szCs w:val="21"/>
            <w:u w:val="single"/>
            <w:lang w:eastAsia="bg-BG"/>
          </w:rPr>
          <w:t>чл. 51, ал. 2 от ППЗДДС</w:t>
        </w:r>
      </w:hyperlink>
      <w:hyperlink r:id="rId59" w:anchor="ppzdds_chl_51" w:history="1">
        <w:r w:rsidRPr="0016177D">
          <w:rPr>
            <w:rFonts w:ascii="Arial Unicode MS" w:eastAsia="Arial Unicode MS" w:hAnsi="Arial Unicode MS" w:cs="Arial Unicode MS"/>
            <w:color w:val="0000FF"/>
            <w:sz w:val="21"/>
            <w:szCs w:val="21"/>
            <w:u w:val="single"/>
            <w:lang w:eastAsia="bg-BG"/>
          </w:rPr>
          <w:t>)</w:t>
        </w:r>
      </w:hyperlink>
      <w:r w:rsidRPr="0016177D">
        <w:rPr>
          <w:rFonts w:ascii="Arial Unicode MS" w:eastAsia="Arial Unicode MS" w:hAnsi="Arial Unicode MS" w:cs="Arial Unicode MS"/>
          <w:sz w:val="21"/>
          <w:szCs w:val="21"/>
          <w:lang w:eastAsia="bg-BG"/>
        </w:rPr>
        <w:t>. Затова и едва ли в закона ще настъпят кой знае какви промени във връзка с този специфичен случай на освобождаване вноса на стоки от ДДС.</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Като основна новост можем да приемем </w:t>
      </w:r>
      <w:r w:rsidRPr="0016177D">
        <w:rPr>
          <w:rFonts w:ascii="Arial Unicode MS" w:eastAsia="Arial Unicode MS" w:hAnsi="Arial Unicode MS" w:cs="Arial Unicode MS"/>
          <w:b/>
          <w:bCs/>
          <w:sz w:val="21"/>
          <w:szCs w:val="21"/>
          <w:lang w:eastAsia="bg-BG"/>
        </w:rPr>
        <w:t>изискването за предоставяне на ДДС номера на купувача на внасяните стоки, на когото те ще се изпратят в другата държава членка</w:t>
      </w:r>
      <w:r w:rsidRPr="0016177D">
        <w:rPr>
          <w:rFonts w:ascii="Arial Unicode MS" w:eastAsia="Arial Unicode MS" w:hAnsi="Arial Unicode MS" w:cs="Arial Unicode MS"/>
          <w:sz w:val="21"/>
          <w:szCs w:val="21"/>
          <w:lang w:eastAsia="bg-BG"/>
        </w:rPr>
        <w:t xml:space="preserve"> (във връзка с осъществяваната ВОД). Третото от изброените по-горе условия (съдържа се в </w:t>
      </w:r>
      <w:hyperlink r:id="rId60" w:anchor="zdds_chl_58" w:history="1">
        <w:r w:rsidRPr="0016177D">
          <w:rPr>
            <w:rFonts w:ascii="Arial Unicode MS" w:eastAsia="Arial Unicode MS" w:hAnsi="Arial Unicode MS" w:cs="Arial Unicode MS"/>
            <w:color w:val="0000FF"/>
            <w:sz w:val="21"/>
            <w:szCs w:val="21"/>
            <w:u w:val="single"/>
            <w:lang w:eastAsia="bg-BG"/>
          </w:rPr>
          <w:t>чл. 58, ал. 1, т. 6, буква „в”</w:t>
        </w:r>
      </w:hyperlink>
      <w:r w:rsidRPr="0016177D">
        <w:rPr>
          <w:rFonts w:ascii="Arial Unicode MS" w:eastAsia="Arial Unicode MS" w:hAnsi="Arial Unicode MS" w:cs="Arial Unicode MS"/>
          <w:sz w:val="21"/>
          <w:szCs w:val="21"/>
          <w:lang w:eastAsia="bg-BG"/>
        </w:rPr>
        <w:t xml:space="preserve">) обаче може да послужи като мотив за по-съществени промени в ППЗДДС (в </w:t>
      </w:r>
      <w:hyperlink r:id="rId61" w:anchor="ppzdds_chl_50" w:history="1">
        <w:r w:rsidRPr="0016177D">
          <w:rPr>
            <w:rFonts w:ascii="Arial Unicode MS" w:eastAsia="Arial Unicode MS" w:hAnsi="Arial Unicode MS" w:cs="Arial Unicode MS"/>
            <w:color w:val="0000FF"/>
            <w:sz w:val="21"/>
            <w:szCs w:val="21"/>
            <w:u w:val="single"/>
            <w:lang w:eastAsia="bg-BG"/>
          </w:rPr>
          <w:t>чл. 50</w:t>
        </w:r>
      </w:hyperlink>
      <w:r w:rsidRPr="0016177D">
        <w:rPr>
          <w:rFonts w:ascii="Arial Unicode MS" w:eastAsia="Arial Unicode MS" w:hAnsi="Arial Unicode MS" w:cs="Arial Unicode MS"/>
          <w:sz w:val="21"/>
          <w:szCs w:val="21"/>
          <w:lang w:eastAsia="bg-BG"/>
        </w:rPr>
        <w:t xml:space="preserve"> и </w:t>
      </w:r>
      <w:hyperlink r:id="rId62" w:anchor="ppzdds_chl_51" w:history="1">
        <w:r w:rsidRPr="0016177D">
          <w:rPr>
            <w:rFonts w:ascii="Arial Unicode MS" w:eastAsia="Arial Unicode MS" w:hAnsi="Arial Unicode MS" w:cs="Arial Unicode MS"/>
            <w:color w:val="0000FF"/>
            <w:sz w:val="21"/>
            <w:szCs w:val="21"/>
            <w:u w:val="single"/>
            <w:lang w:eastAsia="bg-BG"/>
          </w:rPr>
          <w:t>чл. 51, ал. 2</w:t>
        </w:r>
      </w:hyperlink>
      <w:r w:rsidRPr="0016177D">
        <w:rPr>
          <w:rFonts w:ascii="Arial Unicode MS" w:eastAsia="Arial Unicode MS" w:hAnsi="Arial Unicode MS" w:cs="Arial Unicode MS"/>
          <w:sz w:val="21"/>
          <w:szCs w:val="21"/>
          <w:lang w:eastAsia="bg-BG"/>
        </w:rPr>
        <w:t>).</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Подчертавам, че едва след като предстоящите промени в ППЗДДС бъдат обнародвани, ще може да се каже с точност какви условия трябва да спазват лицата вносители и с какви конкретни документи те следва да разполагат; за да бъде освобождаван от ДДС извършван от тях внос на стоки, предназначени да бъдат превозени или изпра</w:t>
      </w:r>
      <w:r w:rsidRPr="0016177D">
        <w:rPr>
          <w:rFonts w:ascii="Arial Unicode MS" w:eastAsia="Arial Unicode MS" w:hAnsi="Arial Unicode MS" w:cs="Arial Unicode MS"/>
          <w:sz w:val="21"/>
          <w:szCs w:val="21"/>
          <w:lang w:eastAsia="bg-BG"/>
        </w:rPr>
        <w:softHyphen/>
        <w:t>тени от България до друга държава членка.</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b/>
          <w:bCs/>
          <w:sz w:val="21"/>
          <w:szCs w:val="21"/>
          <w:lang w:eastAsia="bg-BG"/>
        </w:rPr>
        <w:t> </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b/>
          <w:bCs/>
          <w:sz w:val="21"/>
          <w:szCs w:val="21"/>
          <w:lang w:eastAsia="bg-BG"/>
        </w:rPr>
        <w:t>8. Изменения и допълнения относно освобождаване от ДДС на вноса на стоки, обусловени от Директива 2009/132/ЕО</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hyperlink r:id="rId63" w:history="1">
        <w:r w:rsidRPr="0016177D">
          <w:rPr>
            <w:rFonts w:ascii="Arial Unicode MS" w:eastAsia="Arial Unicode MS" w:hAnsi="Arial Unicode MS" w:cs="Arial Unicode MS"/>
            <w:color w:val="0000FF"/>
            <w:sz w:val="21"/>
            <w:szCs w:val="21"/>
            <w:u w:val="single"/>
            <w:lang w:eastAsia="bg-BG"/>
          </w:rPr>
          <w:t>Директива 2009/132/ЕО на Съвета е от 19 октомври 2009 г.</w:t>
        </w:r>
      </w:hyperlink>
      <w:r w:rsidRPr="0016177D">
        <w:rPr>
          <w:rFonts w:ascii="Arial Unicode MS" w:eastAsia="Arial Unicode MS" w:hAnsi="Arial Unicode MS" w:cs="Arial Unicode MS"/>
          <w:sz w:val="21"/>
          <w:szCs w:val="21"/>
          <w:lang w:eastAsia="bg-BG"/>
        </w:rPr>
        <w:t xml:space="preserve"> и се отнася до определяне приложното поле на </w:t>
      </w:r>
      <w:hyperlink r:id="rId64" w:anchor="D2006112EO_chl_143" w:history="1">
        <w:r w:rsidRPr="0016177D">
          <w:rPr>
            <w:rFonts w:ascii="Arial Unicode MS" w:eastAsia="Arial Unicode MS" w:hAnsi="Arial Unicode MS" w:cs="Arial Unicode MS"/>
            <w:color w:val="0000FF"/>
            <w:sz w:val="21"/>
            <w:szCs w:val="21"/>
            <w:u w:val="single"/>
            <w:lang w:eastAsia="bg-BG"/>
          </w:rPr>
          <w:t>чл. 143, букви „б” и „в” от Директива 2006/112/ЕО</w:t>
        </w:r>
      </w:hyperlink>
      <w:r w:rsidRPr="0016177D">
        <w:rPr>
          <w:rFonts w:ascii="Arial Unicode MS" w:eastAsia="Arial Unicode MS" w:hAnsi="Arial Unicode MS" w:cs="Arial Unicode MS"/>
          <w:sz w:val="21"/>
          <w:szCs w:val="21"/>
          <w:lang w:eastAsia="bg-BG"/>
        </w:rPr>
        <w:t xml:space="preserve"> по отношение на освобождаването от ДДС при окончателен внос на някои стоки (ОВ, L 292/5 от 10 ноември 2009 г.).</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lastRenderedPageBreak/>
        <w:t xml:space="preserve">Промените с Директива 2009/132/ЕО са свързани с </w:t>
      </w:r>
      <w:r w:rsidRPr="0016177D">
        <w:rPr>
          <w:rFonts w:ascii="Arial Unicode MS" w:eastAsia="Arial Unicode MS" w:hAnsi="Arial Unicode MS" w:cs="Arial Unicode MS"/>
          <w:b/>
          <w:bCs/>
          <w:sz w:val="21"/>
          <w:szCs w:val="21"/>
          <w:lang w:eastAsia="bg-BG"/>
        </w:rPr>
        <w:t xml:space="preserve">освобождаване от ДДС вноса на стоки, за които е предвидено освобождаване от мита по </w:t>
      </w:r>
      <w:hyperlink r:id="rId65" w:history="1">
        <w:r w:rsidRPr="0016177D">
          <w:rPr>
            <w:rFonts w:ascii="Arial Unicode MS" w:eastAsia="Arial Unicode MS" w:hAnsi="Arial Unicode MS" w:cs="Arial Unicode MS"/>
            <w:b/>
            <w:bCs/>
            <w:i/>
            <w:iCs/>
            <w:color w:val="0000FF"/>
            <w:sz w:val="21"/>
            <w:szCs w:val="21"/>
            <w:u w:val="single"/>
            <w:lang w:eastAsia="bg-BG"/>
          </w:rPr>
          <w:t>Регламент (ЕО) № 1186/2009 на Съвета от 16.11.2009 г. за установяване на система на Общността за митнически освобождавания</w:t>
        </w:r>
      </w:hyperlink>
      <w:r w:rsidRPr="0016177D">
        <w:rPr>
          <w:rFonts w:ascii="Arial Unicode MS" w:eastAsia="Arial Unicode MS" w:hAnsi="Arial Unicode MS" w:cs="Arial Unicode MS"/>
          <w:sz w:val="21"/>
          <w:szCs w:val="21"/>
          <w:lang w:eastAsia="bg-BG"/>
        </w:rPr>
        <w:t>.</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hyperlink r:id="rId66" w:history="1">
        <w:r w:rsidRPr="0016177D">
          <w:rPr>
            <w:rFonts w:ascii="Arial Unicode MS" w:eastAsia="Arial Unicode MS" w:hAnsi="Arial Unicode MS" w:cs="Arial Unicode MS"/>
            <w:color w:val="0000FF"/>
            <w:sz w:val="21"/>
            <w:szCs w:val="21"/>
            <w:u w:val="single"/>
            <w:lang w:eastAsia="bg-BG"/>
          </w:rPr>
          <w:br/>
        </w:r>
      </w:hyperlink>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Става въпрос най-вече за случаи, при които облагането на вноса с мита и ДДС не е оправдано, поради особените условия, при които стоките са внесени и отсъствието на обичайната нужда за защита на икономиката.</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В тази връзка, по силата на новата </w:t>
      </w:r>
      <w:hyperlink r:id="rId67" w:anchor="zdds_chl_58" w:history="1">
        <w:r w:rsidRPr="0016177D">
          <w:rPr>
            <w:rFonts w:ascii="Arial Unicode MS" w:eastAsia="Arial Unicode MS" w:hAnsi="Arial Unicode MS" w:cs="Arial Unicode MS"/>
            <w:color w:val="0000FF"/>
            <w:sz w:val="21"/>
            <w:szCs w:val="21"/>
            <w:u w:val="single"/>
            <w:lang w:eastAsia="bg-BG"/>
          </w:rPr>
          <w:t>ал. 14 от чл. 58 на ЗДДС</w:t>
        </w:r>
      </w:hyperlink>
      <w:r w:rsidRPr="0016177D">
        <w:rPr>
          <w:rFonts w:ascii="Arial Unicode MS" w:eastAsia="Arial Unicode MS" w:hAnsi="Arial Unicode MS" w:cs="Arial Unicode MS"/>
          <w:sz w:val="21"/>
          <w:szCs w:val="21"/>
          <w:lang w:eastAsia="bg-BG"/>
        </w:rPr>
        <w:t xml:space="preserve">, </w:t>
      </w:r>
      <w:r w:rsidRPr="0016177D">
        <w:rPr>
          <w:rFonts w:ascii="Arial Unicode MS" w:eastAsia="Arial Unicode MS" w:hAnsi="Arial Unicode MS" w:cs="Arial Unicode MS"/>
          <w:b/>
          <w:bCs/>
          <w:sz w:val="21"/>
          <w:szCs w:val="21"/>
          <w:lang w:eastAsia="bg-BG"/>
        </w:rPr>
        <w:t>освободен от ДДС е вносът на стоки, в рамките на разрешения безмитен внос, когато негов предмет са</w:t>
      </w:r>
      <w:r w:rsidRPr="0016177D">
        <w:rPr>
          <w:rFonts w:ascii="Arial Unicode MS" w:eastAsia="Arial Unicode MS" w:hAnsi="Arial Unicode MS" w:cs="Arial Unicode MS"/>
          <w:sz w:val="21"/>
          <w:szCs w:val="21"/>
          <w:lang w:eastAsia="bg-BG"/>
        </w:rPr>
        <w:t>:</w:t>
      </w:r>
    </w:p>
    <w:p w:rsidR="0016177D" w:rsidRPr="0016177D" w:rsidRDefault="0016177D" w:rsidP="0016177D">
      <w:pPr>
        <w:numPr>
          <w:ilvl w:val="0"/>
          <w:numId w:val="5"/>
        </w:numPr>
        <w:spacing w:before="100" w:beforeAutospacing="1" w:after="100" w:afterAutospacing="1"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стоки и малки пратки с незначителна стойност (</w:t>
      </w:r>
      <w:hyperlink r:id="rId68" w:anchor="zdds_chl_58" w:history="1">
        <w:r w:rsidRPr="0016177D">
          <w:rPr>
            <w:rFonts w:ascii="Arial Unicode MS" w:eastAsia="Arial Unicode MS" w:hAnsi="Arial Unicode MS" w:cs="Arial Unicode MS"/>
            <w:color w:val="0000FF"/>
            <w:sz w:val="21"/>
            <w:szCs w:val="21"/>
            <w:u w:val="single"/>
            <w:lang w:eastAsia="bg-BG"/>
          </w:rPr>
          <w:t>т. 1 и 2 от чл. 58, ал. 14</w:t>
        </w:r>
      </w:hyperlink>
      <w:r w:rsidRPr="0016177D">
        <w:rPr>
          <w:rFonts w:ascii="Arial Unicode MS" w:eastAsia="Arial Unicode MS" w:hAnsi="Arial Unicode MS" w:cs="Arial Unicode MS"/>
          <w:sz w:val="21"/>
          <w:szCs w:val="21"/>
          <w:lang w:eastAsia="bg-BG"/>
        </w:rPr>
        <w:t>);</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лично имущество, собственост на лица, които идват от трети държави или територии (</w:t>
      </w:r>
      <w:hyperlink r:id="rId69" w:anchor="zdds_chl_58" w:history="1">
        <w:r w:rsidRPr="0016177D">
          <w:rPr>
            <w:rFonts w:ascii="Arial Unicode MS" w:eastAsia="Arial Unicode MS" w:hAnsi="Arial Unicode MS" w:cs="Arial Unicode MS"/>
            <w:color w:val="0000FF"/>
            <w:sz w:val="21"/>
            <w:szCs w:val="21"/>
            <w:u w:val="single"/>
            <w:lang w:eastAsia="bg-BG"/>
          </w:rPr>
          <w:t>т. 3 - 6 от чл. 58, ал. 14</w:t>
        </w:r>
      </w:hyperlink>
      <w:r w:rsidRPr="0016177D">
        <w:rPr>
          <w:rFonts w:ascii="Arial Unicode MS" w:eastAsia="Arial Unicode MS" w:hAnsi="Arial Unicode MS" w:cs="Arial Unicode MS"/>
          <w:sz w:val="21"/>
          <w:szCs w:val="21"/>
          <w:lang w:eastAsia="bg-BG"/>
        </w:rPr>
        <w:t>);</w:t>
      </w:r>
    </w:p>
    <w:p w:rsidR="0016177D" w:rsidRPr="0016177D" w:rsidRDefault="0016177D" w:rsidP="0016177D">
      <w:pPr>
        <w:numPr>
          <w:ilvl w:val="0"/>
          <w:numId w:val="6"/>
        </w:numPr>
        <w:spacing w:before="100" w:beforeAutospacing="1" w:after="100" w:afterAutospacing="1"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учебни принадлежности, учебни пособия и друго домакинско оборудване за ученици или студенти (</w:t>
      </w:r>
      <w:hyperlink r:id="rId70" w:anchor="zdds_chl_58" w:history="1">
        <w:r w:rsidRPr="0016177D">
          <w:rPr>
            <w:rFonts w:ascii="Arial Unicode MS" w:eastAsia="Arial Unicode MS" w:hAnsi="Arial Unicode MS" w:cs="Arial Unicode MS"/>
            <w:color w:val="0000FF"/>
            <w:sz w:val="21"/>
            <w:szCs w:val="21"/>
            <w:u w:val="single"/>
            <w:lang w:eastAsia="bg-BG"/>
          </w:rPr>
          <w:t>т. 15 от чл. 58, ал. 14</w:t>
        </w:r>
      </w:hyperlink>
      <w:r w:rsidRPr="0016177D">
        <w:rPr>
          <w:rFonts w:ascii="Arial Unicode MS" w:eastAsia="Arial Unicode MS" w:hAnsi="Arial Unicode MS" w:cs="Arial Unicode MS"/>
          <w:sz w:val="21"/>
          <w:szCs w:val="21"/>
          <w:lang w:eastAsia="bg-BG"/>
        </w:rPr>
        <w:t>);</w:t>
      </w:r>
    </w:p>
    <w:p w:rsidR="0016177D" w:rsidRPr="0016177D" w:rsidRDefault="0016177D" w:rsidP="0016177D">
      <w:pPr>
        <w:numPr>
          <w:ilvl w:val="0"/>
          <w:numId w:val="6"/>
        </w:numPr>
        <w:spacing w:before="100" w:beforeAutospacing="1" w:after="100" w:afterAutospacing="1"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някои селскостопански продукти и продукти, предназначени за употреба в селското стопанство (</w:t>
      </w:r>
      <w:hyperlink r:id="rId71" w:anchor="zdds_chl_58" w:history="1">
        <w:r w:rsidRPr="0016177D">
          <w:rPr>
            <w:rFonts w:ascii="Arial Unicode MS" w:eastAsia="Arial Unicode MS" w:hAnsi="Arial Unicode MS" w:cs="Arial Unicode MS"/>
            <w:color w:val="0000FF"/>
            <w:sz w:val="21"/>
            <w:szCs w:val="21"/>
            <w:u w:val="single"/>
            <w:lang w:eastAsia="bg-BG"/>
          </w:rPr>
          <w:t>чл. 58, ал. 1, т. 12 и чл. 58, ал. 14, т. 16 и 17</w:t>
        </w:r>
      </w:hyperlink>
      <w:r w:rsidRPr="0016177D">
        <w:rPr>
          <w:rFonts w:ascii="Arial Unicode MS" w:eastAsia="Arial Unicode MS" w:hAnsi="Arial Unicode MS" w:cs="Arial Unicode MS"/>
          <w:sz w:val="21"/>
          <w:szCs w:val="21"/>
          <w:lang w:eastAsia="bg-BG"/>
        </w:rPr>
        <w:t>);</w:t>
      </w:r>
    </w:p>
    <w:p w:rsidR="0016177D" w:rsidRPr="0016177D" w:rsidRDefault="0016177D" w:rsidP="0016177D">
      <w:pPr>
        <w:numPr>
          <w:ilvl w:val="0"/>
          <w:numId w:val="6"/>
        </w:numPr>
        <w:spacing w:before="100" w:beforeAutospacing="1" w:after="100" w:afterAutospacing="1"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терапевтични вещества, лекарства, лабораторни животни и биологични или химически вещества (</w:t>
      </w:r>
      <w:hyperlink r:id="rId72" w:anchor="zdds_chl_58" w:history="1">
        <w:r w:rsidRPr="0016177D">
          <w:rPr>
            <w:rFonts w:ascii="Arial Unicode MS" w:eastAsia="Arial Unicode MS" w:hAnsi="Arial Unicode MS" w:cs="Arial Unicode MS"/>
            <w:color w:val="0000FF"/>
            <w:sz w:val="21"/>
            <w:szCs w:val="21"/>
            <w:u w:val="single"/>
            <w:lang w:eastAsia="bg-BG"/>
          </w:rPr>
          <w:t>т. 20 - 23 от чл. 58, ал. 14</w:t>
        </w:r>
      </w:hyperlink>
      <w:r w:rsidRPr="0016177D">
        <w:rPr>
          <w:rFonts w:ascii="Arial Unicode MS" w:eastAsia="Arial Unicode MS" w:hAnsi="Arial Unicode MS" w:cs="Arial Unicode MS"/>
          <w:sz w:val="21"/>
          <w:szCs w:val="21"/>
          <w:lang w:eastAsia="bg-BG"/>
        </w:rPr>
        <w:t>);</w:t>
      </w:r>
    </w:p>
    <w:p w:rsidR="0016177D" w:rsidRPr="0016177D" w:rsidRDefault="0016177D" w:rsidP="0016177D">
      <w:pPr>
        <w:numPr>
          <w:ilvl w:val="0"/>
          <w:numId w:val="6"/>
        </w:numPr>
        <w:spacing w:before="100" w:beforeAutospacing="1" w:after="100" w:afterAutospacing="1"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стоки, внасяни от благотворителни или филантропски организации (</w:t>
      </w:r>
      <w:hyperlink r:id="rId73" w:anchor="zdds_chl_58" w:history="1">
        <w:r w:rsidRPr="0016177D">
          <w:rPr>
            <w:rFonts w:ascii="Arial Unicode MS" w:eastAsia="Arial Unicode MS" w:hAnsi="Arial Unicode MS" w:cs="Arial Unicode MS"/>
            <w:color w:val="0000FF"/>
            <w:sz w:val="21"/>
            <w:szCs w:val="21"/>
            <w:u w:val="single"/>
            <w:lang w:eastAsia="bg-BG"/>
          </w:rPr>
          <w:t>т. 11, 24 и 25 от чл. 58, ал. 14</w:t>
        </w:r>
      </w:hyperlink>
      <w:r w:rsidRPr="0016177D">
        <w:rPr>
          <w:rFonts w:ascii="Arial Unicode MS" w:eastAsia="Arial Unicode MS" w:hAnsi="Arial Unicode MS" w:cs="Arial Unicode MS"/>
          <w:sz w:val="21"/>
          <w:szCs w:val="21"/>
          <w:lang w:eastAsia="bg-BG"/>
        </w:rPr>
        <w:t>);</w:t>
      </w:r>
    </w:p>
    <w:p w:rsidR="0016177D" w:rsidRPr="0016177D" w:rsidRDefault="0016177D" w:rsidP="0016177D">
      <w:pPr>
        <w:numPr>
          <w:ilvl w:val="0"/>
          <w:numId w:val="6"/>
        </w:numPr>
        <w:spacing w:before="100" w:beforeAutospacing="1" w:after="100" w:afterAutospacing="1"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стоки, внасяни в контекста на някои аспекти на международните отношения (</w:t>
      </w:r>
      <w:hyperlink r:id="rId74" w:anchor="zdds_chl_58" w:history="1">
        <w:r w:rsidRPr="0016177D">
          <w:rPr>
            <w:rFonts w:ascii="Arial Unicode MS" w:eastAsia="Arial Unicode MS" w:hAnsi="Arial Unicode MS" w:cs="Arial Unicode MS"/>
            <w:color w:val="0000FF"/>
            <w:sz w:val="21"/>
            <w:szCs w:val="21"/>
            <w:u w:val="single"/>
            <w:lang w:eastAsia="bg-BG"/>
          </w:rPr>
          <w:t>т. 7, 9 и 10 от чл. 58, ал. 14</w:t>
        </w:r>
      </w:hyperlink>
      <w:r w:rsidRPr="0016177D">
        <w:rPr>
          <w:rFonts w:ascii="Arial Unicode MS" w:eastAsia="Arial Unicode MS" w:hAnsi="Arial Unicode MS" w:cs="Arial Unicode MS"/>
          <w:sz w:val="21"/>
          <w:szCs w:val="21"/>
          <w:lang w:eastAsia="bg-BG"/>
        </w:rPr>
        <w:t>);</w:t>
      </w:r>
    </w:p>
    <w:p w:rsidR="0016177D" w:rsidRPr="0016177D" w:rsidRDefault="0016177D" w:rsidP="0016177D">
      <w:pPr>
        <w:numPr>
          <w:ilvl w:val="0"/>
          <w:numId w:val="6"/>
        </w:numPr>
        <w:spacing w:before="100" w:beforeAutospacing="1" w:after="100" w:afterAutospacing="1"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стоки за развитие на търговията – образци с незначителна стойност (мостри), печатни и рекламни материали, стоки за търговски изложения (</w:t>
      </w:r>
      <w:hyperlink r:id="rId75" w:anchor="zdds_chl_58" w:history="1">
        <w:r w:rsidRPr="0016177D">
          <w:rPr>
            <w:rFonts w:ascii="Arial Unicode MS" w:eastAsia="Arial Unicode MS" w:hAnsi="Arial Unicode MS" w:cs="Arial Unicode MS"/>
            <w:color w:val="0000FF"/>
            <w:sz w:val="21"/>
            <w:szCs w:val="21"/>
            <w:u w:val="single"/>
            <w:lang w:eastAsia="bg-BG"/>
          </w:rPr>
          <w:t>т. 8, 26 и 27 от чл. 58, ал. 14</w:t>
        </w:r>
      </w:hyperlink>
      <w:r w:rsidRPr="0016177D">
        <w:rPr>
          <w:rFonts w:ascii="Arial Unicode MS" w:eastAsia="Arial Unicode MS" w:hAnsi="Arial Unicode MS" w:cs="Arial Unicode MS"/>
          <w:sz w:val="21"/>
          <w:szCs w:val="21"/>
          <w:lang w:eastAsia="bg-BG"/>
        </w:rPr>
        <w:t>);</w:t>
      </w:r>
    </w:p>
    <w:p w:rsidR="0016177D" w:rsidRPr="0016177D" w:rsidRDefault="0016177D" w:rsidP="0016177D">
      <w:pPr>
        <w:numPr>
          <w:ilvl w:val="0"/>
          <w:numId w:val="6"/>
        </w:numPr>
        <w:spacing w:before="100" w:beforeAutospacing="1" w:after="100" w:afterAutospacing="1"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стоки, внесени с цел проверка, анализ или изпитване (</w:t>
      </w:r>
      <w:hyperlink r:id="rId76" w:anchor="zdds_chl_58" w:history="1">
        <w:r w:rsidRPr="0016177D">
          <w:rPr>
            <w:rFonts w:ascii="Arial Unicode MS" w:eastAsia="Arial Unicode MS" w:hAnsi="Arial Unicode MS" w:cs="Arial Unicode MS"/>
            <w:color w:val="0000FF"/>
            <w:sz w:val="21"/>
            <w:szCs w:val="21"/>
            <w:u w:val="single"/>
            <w:lang w:eastAsia="bg-BG"/>
          </w:rPr>
          <w:t xml:space="preserve">т. 28 от чл. 58, ал. </w:t>
        </w:r>
        <w:bookmarkStart w:id="0" w:name="_GoBack"/>
        <w:bookmarkEnd w:id="0"/>
        <w:r w:rsidRPr="0016177D">
          <w:rPr>
            <w:rFonts w:ascii="Arial Unicode MS" w:eastAsia="Arial Unicode MS" w:hAnsi="Arial Unicode MS" w:cs="Arial Unicode MS"/>
            <w:color w:val="0000FF"/>
            <w:sz w:val="21"/>
            <w:szCs w:val="21"/>
            <w:u w:val="single"/>
            <w:lang w:eastAsia="bg-BG"/>
          </w:rPr>
          <w:t>14</w:t>
        </w:r>
      </w:hyperlink>
      <w:r w:rsidRPr="0016177D">
        <w:rPr>
          <w:rFonts w:ascii="Arial Unicode MS" w:eastAsia="Arial Unicode MS" w:hAnsi="Arial Unicode MS" w:cs="Arial Unicode MS"/>
          <w:sz w:val="21"/>
          <w:szCs w:val="21"/>
          <w:lang w:eastAsia="bg-BG"/>
        </w:rPr>
        <w:t>)</w:t>
      </w:r>
    </w:p>
    <w:p w:rsidR="0016177D" w:rsidRPr="0016177D" w:rsidRDefault="0016177D" w:rsidP="0016177D">
      <w:pPr>
        <w:numPr>
          <w:ilvl w:val="0"/>
          <w:numId w:val="6"/>
        </w:numPr>
        <w:spacing w:before="100" w:beforeAutospacing="1" w:after="100" w:afterAutospacing="1"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официалните публикации, документацията, материалите и предметите, визирани в </w:t>
      </w:r>
      <w:hyperlink r:id="rId77" w:anchor="zdds_chl_58" w:history="1">
        <w:r w:rsidRPr="0016177D">
          <w:rPr>
            <w:rFonts w:ascii="Arial Unicode MS" w:eastAsia="Arial Unicode MS" w:hAnsi="Arial Unicode MS" w:cs="Arial Unicode MS"/>
            <w:color w:val="0000FF"/>
            <w:sz w:val="21"/>
            <w:szCs w:val="21"/>
            <w:u w:val="single"/>
            <w:lang w:eastAsia="bg-BG"/>
          </w:rPr>
          <w:t>чл. 58, ал. 1, т. 11 и в т. 14, 18 и 19 от чл. 58, ал. 14</w:t>
        </w:r>
      </w:hyperlink>
      <w:r w:rsidRPr="0016177D">
        <w:rPr>
          <w:rFonts w:ascii="Arial Unicode MS" w:eastAsia="Arial Unicode MS" w:hAnsi="Arial Unicode MS" w:cs="Arial Unicode MS"/>
          <w:sz w:val="21"/>
          <w:szCs w:val="21"/>
          <w:lang w:eastAsia="bg-BG"/>
        </w:rPr>
        <w:t>;</w:t>
      </w:r>
    </w:p>
    <w:p w:rsidR="0016177D" w:rsidRPr="0016177D" w:rsidRDefault="0016177D" w:rsidP="0016177D">
      <w:pPr>
        <w:numPr>
          <w:ilvl w:val="0"/>
          <w:numId w:val="6"/>
        </w:numPr>
        <w:spacing w:before="100" w:beforeAutospacing="1" w:after="100" w:afterAutospacing="1"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други стоки, внасяни в рамките на разрешения безмитен внос, посочени в </w:t>
      </w:r>
      <w:hyperlink r:id="rId78" w:anchor="zdds_chl_58" w:history="1">
        <w:r w:rsidRPr="0016177D">
          <w:rPr>
            <w:rFonts w:ascii="Arial Unicode MS" w:eastAsia="Arial Unicode MS" w:hAnsi="Arial Unicode MS" w:cs="Arial Unicode MS"/>
            <w:color w:val="0000FF"/>
            <w:sz w:val="21"/>
            <w:szCs w:val="21"/>
            <w:u w:val="single"/>
            <w:lang w:eastAsia="bg-BG"/>
          </w:rPr>
          <w:t>чл. 58, ал. 14, т. 12, 13, 29, 30, 31 и 32 от ЗДДС</w:t>
        </w:r>
      </w:hyperlink>
      <w:r w:rsidRPr="0016177D">
        <w:rPr>
          <w:rFonts w:ascii="Arial Unicode MS" w:eastAsia="Arial Unicode MS" w:hAnsi="Arial Unicode MS" w:cs="Arial Unicode MS"/>
          <w:sz w:val="21"/>
          <w:szCs w:val="21"/>
          <w:lang w:eastAsia="bg-BG"/>
        </w:rPr>
        <w:t>.</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По отношение на изброените случаи на освобождавания </w:t>
      </w:r>
      <w:r w:rsidRPr="0016177D">
        <w:rPr>
          <w:rFonts w:ascii="Arial Unicode MS" w:eastAsia="Arial Unicode MS" w:hAnsi="Arial Unicode MS" w:cs="Arial Unicode MS"/>
          <w:b/>
          <w:bCs/>
          <w:sz w:val="21"/>
          <w:szCs w:val="21"/>
          <w:lang w:eastAsia="bg-BG"/>
        </w:rPr>
        <w:t>Директива 2009/132/ЕО поставя допълнителни и ограничителни условия, които също трябва да се съблюдават</w:t>
      </w:r>
      <w:r w:rsidRPr="0016177D">
        <w:rPr>
          <w:rFonts w:ascii="Arial Unicode MS" w:eastAsia="Arial Unicode MS" w:hAnsi="Arial Unicode MS" w:cs="Arial Unicode MS"/>
          <w:sz w:val="21"/>
          <w:szCs w:val="21"/>
          <w:lang w:eastAsia="bg-BG"/>
        </w:rPr>
        <w:t xml:space="preserve">. Когато </w:t>
      </w:r>
      <w:r w:rsidRPr="0016177D">
        <w:rPr>
          <w:rFonts w:ascii="Arial Unicode MS" w:eastAsia="Arial Unicode MS" w:hAnsi="Arial Unicode MS" w:cs="Arial Unicode MS"/>
          <w:sz w:val="21"/>
          <w:szCs w:val="21"/>
          <w:lang w:eastAsia="bg-BG"/>
        </w:rPr>
        <w:lastRenderedPageBreak/>
        <w:t>такива са налице, заинтересованото лице трябва да представи удовлетворителни за компетентните органи доказателства, че са изпълнени тези условия (</w:t>
      </w:r>
      <w:hyperlink r:id="rId79" w:history="1">
        <w:r w:rsidRPr="0016177D">
          <w:rPr>
            <w:rFonts w:ascii="Arial Unicode MS" w:eastAsia="Arial Unicode MS" w:hAnsi="Arial Unicode MS" w:cs="Arial Unicode MS"/>
            <w:color w:val="0000FF"/>
            <w:sz w:val="21"/>
            <w:szCs w:val="21"/>
            <w:u w:val="single"/>
            <w:lang w:eastAsia="bg-BG"/>
          </w:rPr>
          <w:t>чл. 91 от директивата</w:t>
        </w:r>
      </w:hyperlink>
      <w:r w:rsidRPr="0016177D">
        <w:rPr>
          <w:rFonts w:ascii="Arial Unicode MS" w:eastAsia="Arial Unicode MS" w:hAnsi="Arial Unicode MS" w:cs="Arial Unicode MS"/>
          <w:sz w:val="21"/>
          <w:szCs w:val="21"/>
          <w:lang w:eastAsia="bg-BG"/>
        </w:rPr>
        <w:t>).</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Смятам, че в голямата си част упоменатите по-горе случаи на внос на стоки и досега са подлежали на освобождаване от ДДС, на основание отменената от 01.01.2011 г. т. 1 от </w:t>
      </w:r>
      <w:hyperlink r:id="rId80" w:anchor="zdds_chl_58" w:history="1">
        <w:r w:rsidRPr="0016177D">
          <w:rPr>
            <w:rFonts w:ascii="Arial Unicode MS" w:eastAsia="Arial Unicode MS" w:hAnsi="Arial Unicode MS" w:cs="Arial Unicode MS"/>
            <w:color w:val="0000FF"/>
            <w:sz w:val="21"/>
            <w:szCs w:val="21"/>
            <w:u w:val="single"/>
            <w:lang w:eastAsia="bg-BG"/>
          </w:rPr>
          <w:t>чл. 58, ал. 1 на ЗДДС</w:t>
        </w:r>
      </w:hyperlink>
      <w:r w:rsidRPr="0016177D">
        <w:rPr>
          <w:rFonts w:ascii="Arial Unicode MS" w:eastAsia="Arial Unicode MS" w:hAnsi="Arial Unicode MS" w:cs="Arial Unicode MS"/>
          <w:sz w:val="21"/>
          <w:szCs w:val="21"/>
          <w:lang w:eastAsia="bg-BG"/>
        </w:rPr>
        <w:t xml:space="preserve">, както и съгласно </w:t>
      </w:r>
      <w:hyperlink r:id="rId81" w:anchor="zdds_chl_58" w:history="1">
        <w:r w:rsidRPr="0016177D">
          <w:rPr>
            <w:rFonts w:ascii="Arial Unicode MS" w:eastAsia="Arial Unicode MS" w:hAnsi="Arial Unicode MS" w:cs="Arial Unicode MS"/>
            <w:color w:val="0000FF"/>
            <w:sz w:val="21"/>
            <w:szCs w:val="21"/>
            <w:u w:val="single"/>
            <w:lang w:eastAsia="bg-BG"/>
          </w:rPr>
          <w:t>чл. 58, ал. 1, т. 11 и 12 от същия закон</w:t>
        </w:r>
      </w:hyperlink>
      <w:r w:rsidRPr="0016177D">
        <w:rPr>
          <w:rFonts w:ascii="Arial Unicode MS" w:eastAsia="Arial Unicode MS" w:hAnsi="Arial Unicode MS" w:cs="Arial Unicode MS"/>
          <w:sz w:val="21"/>
          <w:szCs w:val="21"/>
          <w:lang w:eastAsia="bg-BG"/>
        </w:rPr>
        <w:t>.</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b/>
          <w:bCs/>
          <w:sz w:val="21"/>
          <w:szCs w:val="21"/>
          <w:lang w:eastAsia="bg-BG"/>
        </w:rPr>
        <w:t>9. В случаите на публична продан от значение е дали собственикът на вещта (а не непременно длъжникът) е регистрирано по ЗДДС лице</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Измененията и допълненията, направени в </w:t>
      </w:r>
      <w:hyperlink r:id="rId82" w:anchor="zdds_chl_131" w:history="1">
        <w:r w:rsidRPr="0016177D">
          <w:rPr>
            <w:rFonts w:ascii="Arial Unicode MS" w:eastAsia="Arial Unicode MS" w:hAnsi="Arial Unicode MS" w:cs="Arial Unicode MS"/>
            <w:color w:val="0000FF"/>
            <w:sz w:val="21"/>
            <w:szCs w:val="21"/>
            <w:u w:val="single"/>
            <w:lang w:eastAsia="bg-BG"/>
          </w:rPr>
          <w:t>чл. 131, ал. 1 от ЗДДС</w:t>
        </w:r>
      </w:hyperlink>
      <w:r w:rsidRPr="0016177D">
        <w:rPr>
          <w:rFonts w:ascii="Arial Unicode MS" w:eastAsia="Arial Unicode MS" w:hAnsi="Arial Unicode MS" w:cs="Arial Unicode MS"/>
          <w:sz w:val="21"/>
          <w:szCs w:val="21"/>
          <w:lang w:eastAsia="bg-BG"/>
        </w:rPr>
        <w:t xml:space="preserve">, се отнасят до третирането на доставките, възникващи по повод публична продан по реда на Данъчно-осигурителния процесуален кодекс (ДОПК) или на Гражданския процесуален кодекс (ГПК), или при продажба по реда на Закона за особените залози (ЗОЗ) или на чл. 60 от Закона за кредитните институции (ЗКИ). По тези доставки, които по принцип са облагаеми (освен ако изрично не са посочени в закона като освободени), до края на 2010 г. се начисляваше данък, ако длъжникът е регистрирано по ЗДДС лице.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При публичната продан обаче собствеността върху вещта преминава от собственика й към купувача, на когото същата е възложена (от съдебния изпълнител) с постановление за възлагане. </w:t>
      </w:r>
      <w:r w:rsidRPr="0016177D">
        <w:rPr>
          <w:rFonts w:ascii="Arial Unicode MS" w:eastAsia="Arial Unicode MS" w:hAnsi="Arial Unicode MS" w:cs="Arial Unicode MS"/>
          <w:b/>
          <w:bCs/>
          <w:sz w:val="21"/>
          <w:szCs w:val="21"/>
          <w:lang w:eastAsia="bg-BG"/>
        </w:rPr>
        <w:t>При положение че длъжникът не е собственикът на имота, за доставчик по сделката трябва да се приеме лицето собственик, а не длъжника</w:t>
      </w:r>
      <w:r w:rsidRPr="0016177D">
        <w:rPr>
          <w:rFonts w:ascii="Arial Unicode MS" w:eastAsia="Arial Unicode MS" w:hAnsi="Arial Unicode MS" w:cs="Arial Unicode MS"/>
          <w:sz w:val="21"/>
          <w:szCs w:val="21"/>
          <w:lang w:eastAsia="bg-BG"/>
        </w:rPr>
        <w:t>.</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В съответствие с тази логика се явяват промените в </w:t>
      </w:r>
      <w:hyperlink r:id="rId83" w:anchor="zdds_chl_131" w:history="1">
        <w:r w:rsidRPr="0016177D">
          <w:rPr>
            <w:rFonts w:ascii="Arial Unicode MS" w:eastAsia="Arial Unicode MS" w:hAnsi="Arial Unicode MS" w:cs="Arial Unicode MS"/>
            <w:color w:val="0000FF"/>
            <w:sz w:val="21"/>
            <w:szCs w:val="21"/>
            <w:u w:val="single"/>
            <w:lang w:eastAsia="bg-BG"/>
          </w:rPr>
          <w:t>чл. 131, ал. 1 от ЗДДС</w:t>
        </w:r>
      </w:hyperlink>
      <w:r w:rsidRPr="0016177D">
        <w:rPr>
          <w:rFonts w:ascii="Arial Unicode MS" w:eastAsia="Arial Unicode MS" w:hAnsi="Arial Unicode MS" w:cs="Arial Unicode MS"/>
          <w:sz w:val="21"/>
          <w:szCs w:val="21"/>
          <w:lang w:eastAsia="bg-BG"/>
        </w:rPr>
        <w:t xml:space="preserve">. От тях се вижда, че за третирането на доставките и начисляването на ДДС за тях е важно дали собственикът (а не длъжникът) е регистрирано по ЗДДС лице. </w:t>
      </w:r>
      <w:r w:rsidRPr="0016177D">
        <w:rPr>
          <w:rFonts w:ascii="Arial Unicode MS" w:eastAsia="Arial Unicode MS" w:hAnsi="Arial Unicode MS" w:cs="Arial Unicode MS"/>
          <w:b/>
          <w:bCs/>
          <w:sz w:val="21"/>
          <w:szCs w:val="21"/>
          <w:lang w:eastAsia="bg-BG"/>
        </w:rPr>
        <w:t>В случай, че собственикът няма такава регистрация, за доставката на вещта при условията на публична продан по чл. 131 от ЗДДС не трябва да се начислява ДДС</w:t>
      </w:r>
      <w:r w:rsidRPr="0016177D">
        <w:rPr>
          <w:rFonts w:ascii="Arial Unicode MS" w:eastAsia="Arial Unicode MS" w:hAnsi="Arial Unicode MS" w:cs="Arial Unicode MS"/>
          <w:sz w:val="21"/>
          <w:szCs w:val="21"/>
          <w:lang w:eastAsia="bg-BG"/>
        </w:rPr>
        <w:t>.</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Разбира се, в общия случай собственик на вещта, доставяна при условията на публична продан, е именно лицето длъжник.</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Позитивен момент в нормативната уредба на ДДС е и създаденото второ изречение в ал. 1 на чл. 131. С него се указва, че </w:t>
      </w:r>
      <w:r w:rsidRPr="0016177D">
        <w:rPr>
          <w:rFonts w:ascii="Arial Unicode MS" w:eastAsia="Arial Unicode MS" w:hAnsi="Arial Unicode MS" w:cs="Arial Unicode MS"/>
          <w:b/>
          <w:bCs/>
          <w:sz w:val="21"/>
          <w:szCs w:val="21"/>
          <w:lang w:eastAsia="bg-BG"/>
        </w:rPr>
        <w:t xml:space="preserve">при определяне на данъчната основа на въпросните доставки няма да намира приложение </w:t>
      </w:r>
      <w:hyperlink r:id="rId84" w:anchor="zdds_chl_27" w:history="1">
        <w:r w:rsidRPr="0016177D">
          <w:rPr>
            <w:rFonts w:ascii="Arial Unicode MS" w:eastAsia="Arial Unicode MS" w:hAnsi="Arial Unicode MS" w:cs="Arial Unicode MS"/>
            <w:b/>
            <w:bCs/>
            <w:color w:val="0000FF"/>
            <w:sz w:val="21"/>
            <w:szCs w:val="21"/>
            <w:u w:val="single"/>
            <w:lang w:eastAsia="bg-BG"/>
          </w:rPr>
          <w:t>чл. 27 от ЗДДС</w:t>
        </w:r>
      </w:hyperlink>
      <w:r w:rsidRPr="0016177D">
        <w:rPr>
          <w:rFonts w:ascii="Arial Unicode MS" w:eastAsia="Arial Unicode MS" w:hAnsi="Arial Unicode MS" w:cs="Arial Unicode MS"/>
          <w:sz w:val="21"/>
          <w:szCs w:val="21"/>
          <w:lang w:eastAsia="bg-BG"/>
        </w:rPr>
        <w:t xml:space="preserve">. Така тази основа ще се определя в съответствие с продажната цена на вещта, а не с нейната себестойност или данъчна </w:t>
      </w:r>
      <w:r w:rsidRPr="0016177D">
        <w:rPr>
          <w:rFonts w:ascii="Arial Unicode MS" w:eastAsia="Arial Unicode MS" w:hAnsi="Arial Unicode MS" w:cs="Arial Unicode MS"/>
          <w:sz w:val="21"/>
          <w:szCs w:val="21"/>
          <w:lang w:eastAsia="bg-BG"/>
        </w:rPr>
        <w:lastRenderedPageBreak/>
        <w:t xml:space="preserve">основа на придобиване; няма да важи и правилото за пазарните цени по </w:t>
      </w:r>
      <w:hyperlink r:id="rId85" w:anchor="zdds_chl_27" w:history="1">
        <w:r w:rsidRPr="0016177D">
          <w:rPr>
            <w:rFonts w:ascii="Arial Unicode MS" w:eastAsia="Arial Unicode MS" w:hAnsi="Arial Unicode MS" w:cs="Arial Unicode MS"/>
            <w:color w:val="0000FF"/>
            <w:sz w:val="21"/>
            <w:szCs w:val="21"/>
            <w:u w:val="single"/>
            <w:lang w:eastAsia="bg-BG"/>
          </w:rPr>
          <w:t>чл. 27, ал. 3, т. 1 от закона</w:t>
        </w:r>
      </w:hyperlink>
      <w:r w:rsidRPr="0016177D">
        <w:rPr>
          <w:rFonts w:ascii="Arial Unicode MS" w:eastAsia="Arial Unicode MS" w:hAnsi="Arial Unicode MS" w:cs="Arial Unicode MS"/>
          <w:sz w:val="21"/>
          <w:szCs w:val="21"/>
          <w:lang w:eastAsia="bg-BG"/>
        </w:rPr>
        <w:t>, ако се окаже, че собственикът на вещта и спечелилият търга купувач (на когото вещта е възложена) са свързани лица.</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Трябва обаче да се има предвид, че при доставки при условията на публична продан по реда на ДОПК или ГПК </w:t>
      </w:r>
      <w:r w:rsidRPr="0016177D">
        <w:rPr>
          <w:rFonts w:ascii="Arial Unicode MS" w:eastAsia="Arial Unicode MS" w:hAnsi="Arial Unicode MS" w:cs="Arial Unicode MS"/>
          <w:b/>
          <w:bCs/>
          <w:sz w:val="21"/>
          <w:szCs w:val="21"/>
          <w:lang w:eastAsia="bg-BG"/>
        </w:rPr>
        <w:t>продължава да съществува необходимостта при определяне на данъчната основа тя</w:t>
      </w:r>
      <w:r w:rsidRPr="0016177D">
        <w:rPr>
          <w:rFonts w:ascii="Arial Unicode MS" w:eastAsia="Arial Unicode MS" w:hAnsi="Arial Unicode MS" w:cs="Arial Unicode MS"/>
          <w:sz w:val="21"/>
          <w:szCs w:val="21"/>
          <w:lang w:eastAsia="bg-BG"/>
        </w:rPr>
        <w:t xml:space="preserve"> </w:t>
      </w:r>
      <w:r w:rsidRPr="0016177D">
        <w:rPr>
          <w:rFonts w:ascii="Arial Unicode MS" w:eastAsia="Arial Unicode MS" w:hAnsi="Arial Unicode MS" w:cs="Arial Unicode MS"/>
          <w:b/>
          <w:bCs/>
          <w:sz w:val="21"/>
          <w:szCs w:val="21"/>
          <w:lang w:eastAsia="bg-BG"/>
        </w:rPr>
        <w:t>да бъде увеличавана с дължимите за прехвърлянето на вещта данъци и такси</w:t>
      </w:r>
      <w:r w:rsidRPr="0016177D">
        <w:rPr>
          <w:rFonts w:ascii="Arial Unicode MS" w:eastAsia="Arial Unicode MS" w:hAnsi="Arial Unicode MS" w:cs="Arial Unicode MS"/>
          <w:sz w:val="21"/>
          <w:szCs w:val="21"/>
          <w:lang w:eastAsia="bg-BG"/>
        </w:rPr>
        <w:t xml:space="preserve">. Когато става въпрос за недвижим имот, това са местният данък по Закона за местните данъци и такси, и държавната такса (за вписване) по Закона за държавните такси. Това изискване следва от разпоредбата на </w:t>
      </w:r>
      <w:hyperlink r:id="rId86" w:anchor="zdds_chl_26" w:history="1">
        <w:r w:rsidRPr="0016177D">
          <w:rPr>
            <w:rFonts w:ascii="Arial Unicode MS" w:eastAsia="Arial Unicode MS" w:hAnsi="Arial Unicode MS" w:cs="Arial Unicode MS"/>
            <w:color w:val="0000FF"/>
            <w:sz w:val="21"/>
            <w:szCs w:val="21"/>
            <w:u w:val="single"/>
            <w:lang w:eastAsia="bg-BG"/>
          </w:rPr>
          <w:t>чл. 26, ал. 3, т. 1 от ЗДДС</w:t>
        </w:r>
      </w:hyperlink>
      <w:r w:rsidRPr="0016177D">
        <w:rPr>
          <w:rFonts w:ascii="Arial Unicode MS" w:eastAsia="Arial Unicode MS" w:hAnsi="Arial Unicode MS" w:cs="Arial Unicode MS"/>
          <w:sz w:val="21"/>
          <w:szCs w:val="21"/>
          <w:lang w:eastAsia="bg-BG"/>
        </w:rPr>
        <w:t>, която трябва да се прилага и по отношение на доставки при условията на публична продан.</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jc w:val="center"/>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b/>
          <w:bCs/>
          <w:sz w:val="21"/>
          <w:szCs w:val="21"/>
          <w:lang w:eastAsia="bg-BG"/>
        </w:rPr>
        <w:t xml:space="preserve">10. Промени, засягащи облагането на хотелиерските услуги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b/>
          <w:bC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С § 12 от ЗИДЗДДС е изменена нормата на </w:t>
      </w:r>
      <w:hyperlink r:id="rId87" w:anchor="zdds_chl_66" w:history="1">
        <w:r w:rsidRPr="0016177D">
          <w:rPr>
            <w:rFonts w:ascii="Arial Unicode MS" w:eastAsia="Arial Unicode MS" w:hAnsi="Arial Unicode MS" w:cs="Arial Unicode MS"/>
            <w:color w:val="0000FF"/>
            <w:sz w:val="21"/>
            <w:szCs w:val="21"/>
            <w:u w:val="single"/>
            <w:lang w:eastAsia="bg-BG"/>
          </w:rPr>
          <w:t>чл. 66, ал. 2 от ЗДДС</w:t>
        </w:r>
      </w:hyperlink>
      <w:r w:rsidRPr="0016177D">
        <w:rPr>
          <w:rFonts w:ascii="Arial Unicode MS" w:eastAsia="Arial Unicode MS" w:hAnsi="Arial Unicode MS" w:cs="Arial Unicode MS"/>
          <w:sz w:val="21"/>
          <w:szCs w:val="21"/>
          <w:lang w:eastAsia="bg-BG"/>
        </w:rPr>
        <w:t>. В досегашния си вид същата определяше, че данъчната ставка за услуга по настаняване, предоставено от хотелиер, когато то е част от организирано пътуване, е равна на 7 на сто. Под „организирано пътуване” се разбира пътуване по предварително изготвена програма, включваща комбинация от най-малко две от следните услуги: транспорт; нощувка; други туристически услуги, които не са свързани с транспорт или нощувка, но съставляват значителна част от пътуването, продават се с обща цена и обхващат период, по-дълъг от 24 часа, или включват нощувка (§ 1, т. 14 от ДР на Закона за туризма). Организирани пътувания и продажбата им (пряко и/или чрез туристически агент) по договор и ваучер на краен потребител може да осъществява само регистриран по ЗТ туроператор.</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b/>
          <w:bC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b/>
          <w:bCs/>
          <w:sz w:val="21"/>
          <w:szCs w:val="21"/>
          <w:lang w:eastAsia="bg-BG"/>
        </w:rPr>
        <w:t>От 01.04.2011 г.</w:t>
      </w:r>
      <w:r w:rsidRPr="0016177D">
        <w:rPr>
          <w:rFonts w:ascii="Arial Unicode MS" w:eastAsia="Arial Unicode MS" w:hAnsi="Arial Unicode MS" w:cs="Arial Unicode MS"/>
          <w:sz w:val="21"/>
          <w:szCs w:val="21"/>
          <w:lang w:eastAsia="bg-BG"/>
        </w:rPr>
        <w:t xml:space="preserve"> разпоредбата е във вид, според който </w:t>
      </w:r>
      <w:r w:rsidRPr="0016177D">
        <w:rPr>
          <w:rFonts w:ascii="Arial Unicode MS" w:eastAsia="Arial Unicode MS" w:hAnsi="Arial Unicode MS" w:cs="Arial Unicode MS"/>
          <w:b/>
          <w:bCs/>
          <w:sz w:val="21"/>
          <w:szCs w:val="21"/>
          <w:lang w:eastAsia="bg-BG"/>
        </w:rPr>
        <w:t>данъчната ставка за настаняване, предоставено от хотелиер, е в размер 9 на сто</w:t>
      </w:r>
      <w:r w:rsidRPr="0016177D">
        <w:rPr>
          <w:rFonts w:ascii="Arial Unicode MS" w:eastAsia="Arial Unicode MS" w:hAnsi="Arial Unicode MS" w:cs="Arial Unicode MS"/>
          <w:sz w:val="21"/>
          <w:szCs w:val="21"/>
          <w:lang w:eastAsia="bg-BG"/>
        </w:rPr>
        <w:t>.</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С изменението в ал. 2 на чл. 66, по отношение облагането с ДДС на хотелиерските услуги от началото на април 2011 г ще настъпят по същество </w:t>
      </w:r>
      <w:r w:rsidRPr="0016177D">
        <w:rPr>
          <w:rFonts w:ascii="Arial Unicode MS" w:eastAsia="Arial Unicode MS" w:hAnsi="Arial Unicode MS" w:cs="Arial Unicode MS"/>
          <w:b/>
          <w:bCs/>
          <w:i/>
          <w:iCs/>
          <w:sz w:val="21"/>
          <w:szCs w:val="21"/>
          <w:lang w:eastAsia="bg-BG"/>
        </w:rPr>
        <w:t>две промени.</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Първата от тях е, че</w:t>
      </w:r>
      <w:r w:rsidRPr="0016177D">
        <w:rPr>
          <w:rFonts w:ascii="Arial Unicode MS" w:eastAsia="Arial Unicode MS" w:hAnsi="Arial Unicode MS" w:cs="Arial Unicode MS"/>
          <w:b/>
          <w:bCs/>
          <w:sz w:val="21"/>
          <w:szCs w:val="21"/>
          <w:lang w:eastAsia="bg-BG"/>
        </w:rPr>
        <w:t xml:space="preserve"> ставката за облагане на услугите по настаняване, когато са част от организирано пътуване</w:t>
      </w:r>
      <w:r w:rsidRPr="0016177D">
        <w:rPr>
          <w:rFonts w:ascii="Arial Unicode MS" w:eastAsia="Arial Unicode MS" w:hAnsi="Arial Unicode MS" w:cs="Arial Unicode MS"/>
          <w:sz w:val="21"/>
          <w:szCs w:val="21"/>
          <w:lang w:eastAsia="bg-BG"/>
        </w:rPr>
        <w:t xml:space="preserve"> (вкл. и съпътстващите го други туристически услуги, като неделима част от основната доставка по настаняване и с общо определено плащане), </w:t>
      </w:r>
      <w:r w:rsidRPr="0016177D">
        <w:rPr>
          <w:rFonts w:ascii="Arial Unicode MS" w:eastAsia="Arial Unicode MS" w:hAnsi="Arial Unicode MS" w:cs="Arial Unicode MS"/>
          <w:b/>
          <w:bCs/>
          <w:sz w:val="21"/>
          <w:szCs w:val="21"/>
          <w:lang w:eastAsia="bg-BG"/>
        </w:rPr>
        <w:t>е увеличена с два пункта</w:t>
      </w:r>
      <w:r w:rsidRPr="0016177D">
        <w:rPr>
          <w:rFonts w:ascii="Arial Unicode MS" w:eastAsia="Arial Unicode MS" w:hAnsi="Arial Unicode MS" w:cs="Arial Unicode MS"/>
          <w:sz w:val="21"/>
          <w:szCs w:val="21"/>
          <w:lang w:eastAsia="bg-BG"/>
        </w:rPr>
        <w:t xml:space="preserve">. Изразено в проценти, увеличението не е толкова незначително – то е 28.6 на сто. Трябва обаче да се има предвид, че същото не засяга услугите, оказвани на туристи, </w:t>
      </w:r>
      <w:r w:rsidRPr="0016177D">
        <w:rPr>
          <w:rFonts w:ascii="Arial Unicode MS" w:eastAsia="Arial Unicode MS" w:hAnsi="Arial Unicode MS" w:cs="Arial Unicode MS"/>
          <w:sz w:val="21"/>
          <w:szCs w:val="21"/>
          <w:lang w:eastAsia="bg-BG"/>
        </w:rPr>
        <w:lastRenderedPageBreak/>
        <w:t>които директно контактуват с хотелиерите, без да прибягват до услугите на туроператори и да ползват предлаганите от тях туристически пакети.</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На второ място, </w:t>
      </w:r>
      <w:r w:rsidRPr="0016177D">
        <w:rPr>
          <w:rFonts w:ascii="Arial Unicode MS" w:eastAsia="Arial Unicode MS" w:hAnsi="Arial Unicode MS" w:cs="Arial Unicode MS"/>
          <w:b/>
          <w:bCs/>
          <w:sz w:val="21"/>
          <w:szCs w:val="21"/>
          <w:lang w:eastAsia="bg-BG"/>
        </w:rPr>
        <w:t>намалена е ставката на услуги по настаняване, предоставено от хотелиери, което не е част от организирано пътуване</w:t>
      </w:r>
      <w:r w:rsidRPr="0016177D">
        <w:rPr>
          <w:rFonts w:ascii="Arial Unicode MS" w:eastAsia="Arial Unicode MS" w:hAnsi="Arial Unicode MS" w:cs="Arial Unicode MS"/>
          <w:sz w:val="21"/>
          <w:szCs w:val="21"/>
          <w:lang w:eastAsia="bg-BG"/>
        </w:rPr>
        <w:t>. Намалението е от 20 на сто на 9 на сто, което прави 11 пункта, а в проценти – 55 на сто.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В резултат на упоменатата втора промяна, </w:t>
      </w:r>
      <w:r w:rsidRPr="0016177D">
        <w:rPr>
          <w:rFonts w:ascii="Arial Unicode MS" w:eastAsia="Arial Unicode MS" w:hAnsi="Arial Unicode MS" w:cs="Arial Unicode MS"/>
          <w:b/>
          <w:bCs/>
          <w:sz w:val="21"/>
          <w:szCs w:val="21"/>
          <w:lang w:eastAsia="bg-BG"/>
        </w:rPr>
        <w:t>премахнато е различното третиране на хотелиерските услуги в зависимост от това кой е клиент на хотелиера – туроператор или самото физическо лице - турист</w:t>
      </w:r>
      <w:r w:rsidRPr="0016177D">
        <w:rPr>
          <w:rFonts w:ascii="Arial Unicode MS" w:eastAsia="Arial Unicode MS" w:hAnsi="Arial Unicode MS" w:cs="Arial Unicode MS"/>
          <w:sz w:val="21"/>
          <w:szCs w:val="21"/>
          <w:lang w:eastAsia="bg-BG"/>
        </w:rPr>
        <w:t>. От 01.04.2011 г. услугите по настаняване, предоставяни от хотелиери, ще се облагат с една и съща ставка на данъка – 9 на сто. Постигнато е изравняване на данъчните ставки за организирания групов туризъм и за пътуванията на отделните туристи, които не ползват услугите на туроператори.</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Във връзка с упоменатите промени следва да се има предвид и едно </w:t>
      </w:r>
      <w:r w:rsidRPr="0016177D">
        <w:rPr>
          <w:rFonts w:ascii="Arial Unicode MS" w:eastAsia="Arial Unicode MS" w:hAnsi="Arial Unicode MS" w:cs="Arial Unicode MS"/>
          <w:b/>
          <w:bCs/>
          <w:i/>
          <w:iCs/>
          <w:sz w:val="21"/>
          <w:szCs w:val="21"/>
          <w:lang w:eastAsia="bg-BG"/>
        </w:rPr>
        <w:t>преходно правило</w:t>
      </w:r>
      <w:r w:rsidRPr="0016177D">
        <w:rPr>
          <w:rFonts w:ascii="Arial Unicode MS" w:eastAsia="Arial Unicode MS" w:hAnsi="Arial Unicode MS" w:cs="Arial Unicode MS"/>
          <w:sz w:val="21"/>
          <w:szCs w:val="21"/>
          <w:lang w:eastAsia="bg-BG"/>
        </w:rPr>
        <w:t xml:space="preserve">, което има отношение към тях. Става въпрос за нормата, съдържаща се в </w:t>
      </w:r>
      <w:hyperlink r:id="rId88" w:anchor="zdds_pzr_32" w:history="1">
        <w:r w:rsidRPr="0016177D">
          <w:rPr>
            <w:rFonts w:ascii="Arial Unicode MS" w:eastAsia="Arial Unicode MS" w:hAnsi="Arial Unicode MS" w:cs="Arial Unicode MS"/>
            <w:color w:val="0000FF"/>
            <w:sz w:val="21"/>
            <w:szCs w:val="21"/>
            <w:u w:val="single"/>
            <w:lang w:eastAsia="bg-BG"/>
          </w:rPr>
          <w:t>§ 32, ал. 1 от ПЗР на ЗИДЗДДС</w:t>
        </w:r>
      </w:hyperlink>
      <w:r w:rsidRPr="0016177D">
        <w:rPr>
          <w:rFonts w:ascii="Arial Unicode MS" w:eastAsia="Arial Unicode MS" w:hAnsi="Arial Unicode MS" w:cs="Arial Unicode MS"/>
          <w:sz w:val="21"/>
          <w:szCs w:val="21"/>
          <w:lang w:eastAsia="bg-BG"/>
        </w:rPr>
        <w:t>. Според нея, когато е получено авансово пла</w:t>
      </w:r>
      <w:r w:rsidRPr="0016177D">
        <w:rPr>
          <w:rFonts w:ascii="Arial Unicode MS" w:eastAsia="Arial Unicode MS" w:hAnsi="Arial Unicode MS" w:cs="Arial Unicode MS"/>
          <w:sz w:val="21"/>
          <w:szCs w:val="21"/>
          <w:lang w:eastAsia="bg-BG"/>
        </w:rPr>
        <w:softHyphen/>
        <w:t xml:space="preserve">щане до 31.12.2010 г. включително за доставка на стока или услуга, за която с този закон е променено данъчното третиране по отношение на размера на ставката, мястото на изпълнение на доставката, приравняване на доставката на облагаема по </w:t>
      </w:r>
      <w:hyperlink r:id="rId89" w:anchor="zdds_chl_69" w:history="1">
        <w:r w:rsidRPr="0016177D">
          <w:rPr>
            <w:rFonts w:ascii="Arial Unicode MS" w:eastAsia="Arial Unicode MS" w:hAnsi="Arial Unicode MS" w:cs="Arial Unicode MS"/>
            <w:color w:val="0000FF"/>
            <w:sz w:val="21"/>
            <w:szCs w:val="21"/>
            <w:u w:val="single"/>
            <w:lang w:eastAsia="bg-BG"/>
          </w:rPr>
          <w:t>чл. 69, ал. 2 от ЗДДС</w:t>
        </w:r>
      </w:hyperlink>
      <w:r w:rsidRPr="0016177D">
        <w:rPr>
          <w:rFonts w:ascii="Arial Unicode MS" w:eastAsia="Arial Unicode MS" w:hAnsi="Arial Unicode MS" w:cs="Arial Unicode MS"/>
          <w:sz w:val="21"/>
          <w:szCs w:val="21"/>
          <w:lang w:eastAsia="bg-BG"/>
        </w:rPr>
        <w:t xml:space="preserve">, и за която данъчното събитие възниква след тази дата, доставчикът документира доставката чрез издаване на фактура, в която посочва цялата данъчна основа на доставката. </w:t>
      </w:r>
      <w:r w:rsidRPr="0016177D">
        <w:rPr>
          <w:rFonts w:ascii="Arial Unicode MS" w:eastAsia="Arial Unicode MS" w:hAnsi="Arial Unicode MS" w:cs="Arial Unicode MS"/>
          <w:b/>
          <w:bCs/>
          <w:sz w:val="21"/>
          <w:szCs w:val="21"/>
          <w:lang w:eastAsia="bg-BG"/>
        </w:rPr>
        <w:t>За доставката се прилага данъчният режим към датата на възникване на данъчното събитие на доставката по закона</w:t>
      </w:r>
      <w:r w:rsidRPr="0016177D">
        <w:rPr>
          <w:rFonts w:ascii="Arial Unicode MS" w:eastAsia="Arial Unicode MS" w:hAnsi="Arial Unicode MS" w:cs="Arial Unicode MS"/>
          <w:sz w:val="21"/>
          <w:szCs w:val="21"/>
          <w:lang w:eastAsia="bg-BG"/>
        </w:rPr>
        <w:t>.</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hyperlink r:id="rId90" w:history="1">
        <w:r w:rsidRPr="0016177D">
          <w:rPr>
            <w:rFonts w:ascii="Arial Unicode MS" w:eastAsia="Arial Unicode MS" w:hAnsi="Arial Unicode MS" w:cs="Arial Unicode MS"/>
            <w:color w:val="0000FF"/>
            <w:sz w:val="21"/>
            <w:szCs w:val="21"/>
            <w:u w:val="single"/>
            <w:lang w:eastAsia="bg-BG"/>
          </w:rPr>
          <w:t>Пример относно третирането на хотелиерските услуги</w:t>
        </w:r>
      </w:hyperlink>
      <w:r w:rsidRPr="0016177D">
        <w:rPr>
          <w:rFonts w:ascii="Arial Unicode MS" w:eastAsia="Arial Unicode MS" w:hAnsi="Arial Unicode MS" w:cs="Arial Unicode MS"/>
          <w:b/>
          <w:bCs/>
          <w:sz w:val="21"/>
          <w:szCs w:val="21"/>
          <w:lang w:eastAsia="bg-BG"/>
        </w:rPr>
        <w:t xml:space="preserve">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b/>
          <w:bC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xml:space="preserve">По мое мнение, казаното по-горе (вкл. и в примера) </w:t>
      </w:r>
      <w:r w:rsidRPr="0016177D">
        <w:rPr>
          <w:rFonts w:ascii="Arial Unicode MS" w:eastAsia="Arial Unicode MS" w:hAnsi="Arial Unicode MS" w:cs="Arial Unicode MS"/>
          <w:b/>
          <w:bCs/>
          <w:sz w:val="21"/>
          <w:szCs w:val="21"/>
          <w:lang w:eastAsia="bg-BG"/>
        </w:rPr>
        <w:t xml:space="preserve">ще важи с пълна сила и за случаите, при които нашите хотелиери получават авансови плащания за доставки на услуги по настаняване, които са част от организирано пътуване, </w:t>
      </w:r>
      <w:r w:rsidRPr="0016177D">
        <w:rPr>
          <w:rFonts w:ascii="Arial Unicode MS" w:eastAsia="Arial Unicode MS" w:hAnsi="Arial Unicode MS" w:cs="Arial Unicode MS"/>
          <w:b/>
          <w:bCs/>
          <w:i/>
          <w:iCs/>
          <w:sz w:val="21"/>
          <w:szCs w:val="21"/>
          <w:lang w:eastAsia="bg-BG"/>
        </w:rPr>
        <w:t>и в периода 01.01. - 31.03.2011 г.</w:t>
      </w:r>
      <w:r w:rsidRPr="0016177D">
        <w:rPr>
          <w:rFonts w:ascii="Arial Unicode MS" w:eastAsia="Arial Unicode MS" w:hAnsi="Arial Unicode MS" w:cs="Arial Unicode MS"/>
          <w:b/>
          <w:bCs/>
          <w:sz w:val="21"/>
          <w:szCs w:val="21"/>
          <w:lang w:eastAsia="bg-BG"/>
        </w:rPr>
        <w:t xml:space="preserve"> </w:t>
      </w:r>
      <w:r w:rsidRPr="0016177D">
        <w:rPr>
          <w:rFonts w:ascii="Arial Unicode MS" w:eastAsia="Arial Unicode MS" w:hAnsi="Arial Unicode MS" w:cs="Arial Unicode MS"/>
          <w:sz w:val="21"/>
          <w:szCs w:val="21"/>
          <w:lang w:eastAsia="bg-BG"/>
        </w:rPr>
        <w:t>Стига, разбира се, данъчното събитие да възниква след датата 31.03.2011 г. Тогава хотелиерът отново ще трябва да облага доставката с ДДС от 9 на сто, независимо че към момента на получаване на авансовото плащане е действала друга по размер ставка – 7 на сто.</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sz w:val="21"/>
          <w:szCs w:val="21"/>
          <w:lang w:eastAsia="bg-BG"/>
        </w:rPr>
        <w:t> </w:t>
      </w:r>
    </w:p>
    <w:p w:rsidR="0016177D" w:rsidRPr="0016177D" w:rsidRDefault="0016177D" w:rsidP="0016177D">
      <w:pPr>
        <w:spacing w:after="0" w:line="240" w:lineRule="auto"/>
        <w:rPr>
          <w:rFonts w:ascii="Arial Unicode MS" w:eastAsia="Arial Unicode MS" w:hAnsi="Arial Unicode MS" w:cs="Arial Unicode MS"/>
          <w:sz w:val="21"/>
          <w:szCs w:val="21"/>
          <w:lang w:eastAsia="bg-BG"/>
        </w:rPr>
      </w:pPr>
      <w:r w:rsidRPr="0016177D">
        <w:rPr>
          <w:rFonts w:ascii="Arial Unicode MS" w:eastAsia="Arial Unicode MS" w:hAnsi="Arial Unicode MS" w:cs="Arial Unicode MS"/>
          <w:i/>
          <w:iCs/>
          <w:sz w:val="21"/>
          <w:szCs w:val="21"/>
          <w:lang w:eastAsia="bg-BG"/>
        </w:rPr>
        <w:lastRenderedPageBreak/>
        <w:t> </w:t>
      </w:r>
    </w:p>
    <w:sectPr w:rsidR="0016177D" w:rsidRPr="0016177D">
      <w:headerReference w:type="default" r:id="rId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D58" w:rsidRDefault="003A3D58" w:rsidP="0016177D">
      <w:pPr>
        <w:spacing w:after="0" w:line="240" w:lineRule="auto"/>
      </w:pPr>
      <w:r>
        <w:separator/>
      </w:r>
    </w:p>
  </w:endnote>
  <w:endnote w:type="continuationSeparator" w:id="0">
    <w:p w:rsidR="003A3D58" w:rsidRDefault="003A3D58" w:rsidP="00161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D58" w:rsidRDefault="003A3D58" w:rsidP="0016177D">
      <w:pPr>
        <w:spacing w:after="0" w:line="240" w:lineRule="auto"/>
      </w:pPr>
      <w:r>
        <w:separator/>
      </w:r>
    </w:p>
  </w:footnote>
  <w:footnote w:type="continuationSeparator" w:id="0">
    <w:p w:rsidR="003A3D58" w:rsidRDefault="003A3D58" w:rsidP="001617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296724536"/>
      <w:docPartObj>
        <w:docPartGallery w:val="Page Numbers (Top of Page)"/>
        <w:docPartUnique/>
      </w:docPartObj>
    </w:sdtPr>
    <w:sdtEndPr>
      <w:rPr>
        <w:b/>
        <w:bCs/>
        <w:noProof/>
        <w:color w:val="auto"/>
        <w:spacing w:val="0"/>
      </w:rPr>
    </w:sdtEndPr>
    <w:sdtContent>
      <w:p w:rsidR="0016177D" w:rsidRDefault="0016177D">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A303D2" w:rsidRPr="00A303D2">
          <w:rPr>
            <w:b/>
            <w:bCs/>
            <w:noProof/>
          </w:rPr>
          <w:t>11</w:t>
        </w:r>
        <w:r>
          <w:rPr>
            <w:b/>
            <w:bCs/>
            <w:noProof/>
          </w:rPr>
          <w:fldChar w:fldCharType="end"/>
        </w:r>
      </w:p>
    </w:sdtContent>
  </w:sdt>
  <w:p w:rsidR="0016177D" w:rsidRDefault="001617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C73DA"/>
    <w:multiLevelType w:val="multilevel"/>
    <w:tmpl w:val="6A7A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9D3C95"/>
    <w:multiLevelType w:val="multilevel"/>
    <w:tmpl w:val="B0FC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200985"/>
    <w:multiLevelType w:val="multilevel"/>
    <w:tmpl w:val="CFB60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D57FB5"/>
    <w:multiLevelType w:val="multilevel"/>
    <w:tmpl w:val="471E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F250407"/>
    <w:multiLevelType w:val="multilevel"/>
    <w:tmpl w:val="7F86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5DC11D7"/>
    <w:multiLevelType w:val="multilevel"/>
    <w:tmpl w:val="3AE2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FE6BFA"/>
    <w:multiLevelType w:val="multilevel"/>
    <w:tmpl w:val="5A02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6"/>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77D"/>
    <w:rsid w:val="0016177D"/>
    <w:rsid w:val="003A3D58"/>
    <w:rsid w:val="0075404E"/>
    <w:rsid w:val="00A303D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7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177D"/>
  </w:style>
  <w:style w:type="paragraph" w:styleId="Footer">
    <w:name w:val="footer"/>
    <w:basedOn w:val="Normal"/>
    <w:link w:val="FooterChar"/>
    <w:uiPriority w:val="99"/>
    <w:unhideWhenUsed/>
    <w:rsid w:val="001617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17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7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177D"/>
  </w:style>
  <w:style w:type="paragraph" w:styleId="Footer">
    <w:name w:val="footer"/>
    <w:basedOn w:val="Normal"/>
    <w:link w:val="FooterChar"/>
    <w:uiPriority w:val="99"/>
    <w:unhideWhenUsed/>
    <w:rsid w:val="001617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1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48520">
      <w:marLeft w:val="0"/>
      <w:marRight w:val="0"/>
      <w:marTop w:val="0"/>
      <w:marBottom w:val="0"/>
      <w:divBdr>
        <w:top w:val="none" w:sz="0" w:space="0" w:color="auto"/>
        <w:left w:val="none" w:sz="0" w:space="0" w:color="auto"/>
        <w:bottom w:val="none" w:sz="0" w:space="0" w:color="auto"/>
        <w:right w:val="none" w:sz="0" w:space="0" w:color="auto"/>
      </w:divBdr>
      <w:divsChild>
        <w:div w:id="1203979199">
          <w:marLeft w:val="0"/>
          <w:marRight w:val="0"/>
          <w:marTop w:val="0"/>
          <w:marBottom w:val="0"/>
          <w:divBdr>
            <w:top w:val="none" w:sz="0" w:space="0" w:color="auto"/>
            <w:left w:val="none" w:sz="0" w:space="0" w:color="auto"/>
            <w:bottom w:val="none" w:sz="0" w:space="0" w:color="auto"/>
            <w:right w:val="none" w:sz="0" w:space="0" w:color="auto"/>
          </w:divBdr>
          <w:divsChild>
            <w:div w:id="112230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261">
      <w:marLeft w:val="0"/>
      <w:marRight w:val="0"/>
      <w:marTop w:val="0"/>
      <w:marBottom w:val="0"/>
      <w:divBdr>
        <w:top w:val="none" w:sz="0" w:space="0" w:color="auto"/>
        <w:left w:val="none" w:sz="0" w:space="0" w:color="auto"/>
        <w:bottom w:val="none" w:sz="0" w:space="0" w:color="auto"/>
        <w:right w:val="none" w:sz="0" w:space="0" w:color="auto"/>
      </w:divBdr>
      <w:divsChild>
        <w:div w:id="1152722873">
          <w:marLeft w:val="0"/>
          <w:marRight w:val="0"/>
          <w:marTop w:val="0"/>
          <w:marBottom w:val="0"/>
          <w:divBdr>
            <w:top w:val="none" w:sz="0" w:space="0" w:color="auto"/>
            <w:left w:val="none" w:sz="0" w:space="0" w:color="auto"/>
            <w:bottom w:val="none" w:sz="0" w:space="0" w:color="auto"/>
            <w:right w:val="none" w:sz="0" w:space="0" w:color="auto"/>
          </w:divBdr>
          <w:divsChild>
            <w:div w:id="1977373610">
              <w:marLeft w:val="0"/>
              <w:marRight w:val="0"/>
              <w:marTop w:val="0"/>
              <w:marBottom w:val="0"/>
              <w:divBdr>
                <w:top w:val="none" w:sz="0" w:space="0" w:color="auto"/>
                <w:left w:val="none" w:sz="0" w:space="0" w:color="auto"/>
                <w:bottom w:val="none" w:sz="0" w:space="0" w:color="auto"/>
                <w:right w:val="none" w:sz="0" w:space="0" w:color="auto"/>
              </w:divBdr>
              <w:divsChild>
                <w:div w:id="816385241">
                  <w:marLeft w:val="0"/>
                  <w:marRight w:val="0"/>
                  <w:marTop w:val="0"/>
                  <w:marBottom w:val="0"/>
                  <w:divBdr>
                    <w:top w:val="none" w:sz="0" w:space="0" w:color="auto"/>
                    <w:left w:val="none" w:sz="0" w:space="0" w:color="auto"/>
                    <w:bottom w:val="none" w:sz="0" w:space="0" w:color="auto"/>
                    <w:right w:val="none" w:sz="0" w:space="0" w:color="auto"/>
                  </w:divBdr>
                  <w:divsChild>
                    <w:div w:id="1506483323">
                      <w:marLeft w:val="0"/>
                      <w:marRight w:val="0"/>
                      <w:marTop w:val="0"/>
                      <w:marBottom w:val="0"/>
                      <w:divBdr>
                        <w:top w:val="none" w:sz="0" w:space="0" w:color="auto"/>
                        <w:left w:val="none" w:sz="0" w:space="0" w:color="auto"/>
                        <w:bottom w:val="none" w:sz="0" w:space="0" w:color="auto"/>
                        <w:right w:val="none" w:sz="0" w:space="0" w:color="auto"/>
                      </w:divBdr>
                      <w:divsChild>
                        <w:div w:id="1053506643">
                          <w:marLeft w:val="0"/>
                          <w:marRight w:val="0"/>
                          <w:marTop w:val="0"/>
                          <w:marBottom w:val="0"/>
                          <w:divBdr>
                            <w:top w:val="none" w:sz="0" w:space="0" w:color="auto"/>
                            <w:left w:val="none" w:sz="0" w:space="0" w:color="auto"/>
                            <w:bottom w:val="none" w:sz="0" w:space="0" w:color="auto"/>
                            <w:right w:val="none" w:sz="0" w:space="0" w:color="auto"/>
                          </w:divBdr>
                          <w:divsChild>
                            <w:div w:id="1644115673">
                              <w:marLeft w:val="0"/>
                              <w:marRight w:val="0"/>
                              <w:marTop w:val="0"/>
                              <w:marBottom w:val="0"/>
                              <w:divBdr>
                                <w:top w:val="none" w:sz="0" w:space="0" w:color="auto"/>
                                <w:left w:val="none" w:sz="0" w:space="0" w:color="auto"/>
                                <w:bottom w:val="none" w:sz="0" w:space="0" w:color="auto"/>
                                <w:right w:val="none" w:sz="0" w:space="0" w:color="auto"/>
                              </w:divBdr>
                              <w:divsChild>
                                <w:div w:id="1920482603">
                                  <w:marLeft w:val="0"/>
                                  <w:marRight w:val="0"/>
                                  <w:marTop w:val="0"/>
                                  <w:marBottom w:val="0"/>
                                  <w:divBdr>
                                    <w:top w:val="none" w:sz="0" w:space="0" w:color="auto"/>
                                    <w:left w:val="none" w:sz="0" w:space="0" w:color="auto"/>
                                    <w:bottom w:val="none" w:sz="0" w:space="0" w:color="auto"/>
                                    <w:right w:val="none" w:sz="0" w:space="0" w:color="auto"/>
                                  </w:divBdr>
                                </w:div>
                                <w:div w:id="1055398432">
                                  <w:marLeft w:val="0"/>
                                  <w:marRight w:val="0"/>
                                  <w:marTop w:val="0"/>
                                  <w:marBottom w:val="0"/>
                                  <w:divBdr>
                                    <w:top w:val="none" w:sz="0" w:space="0" w:color="auto"/>
                                    <w:left w:val="none" w:sz="0" w:space="0" w:color="auto"/>
                                    <w:bottom w:val="none" w:sz="0" w:space="0" w:color="auto"/>
                                    <w:right w:val="none" w:sz="0" w:space="0" w:color="auto"/>
                                  </w:divBdr>
                                </w:div>
                                <w:div w:id="995260800">
                                  <w:marLeft w:val="0"/>
                                  <w:marRight w:val="0"/>
                                  <w:marTop w:val="0"/>
                                  <w:marBottom w:val="0"/>
                                  <w:divBdr>
                                    <w:top w:val="none" w:sz="0" w:space="0" w:color="auto"/>
                                    <w:left w:val="none" w:sz="0" w:space="0" w:color="auto"/>
                                    <w:bottom w:val="none" w:sz="0" w:space="0" w:color="auto"/>
                                    <w:right w:val="none" w:sz="0" w:space="0" w:color="auto"/>
                                  </w:divBdr>
                                </w:div>
                                <w:div w:id="1546990852">
                                  <w:marLeft w:val="0"/>
                                  <w:marRight w:val="0"/>
                                  <w:marTop w:val="0"/>
                                  <w:marBottom w:val="0"/>
                                  <w:divBdr>
                                    <w:top w:val="none" w:sz="0" w:space="0" w:color="auto"/>
                                    <w:left w:val="none" w:sz="0" w:space="0" w:color="auto"/>
                                    <w:bottom w:val="none" w:sz="0" w:space="0" w:color="auto"/>
                                    <w:right w:val="none" w:sz="0" w:space="0" w:color="auto"/>
                                  </w:divBdr>
                                </w:div>
                                <w:div w:id="1891071787">
                                  <w:marLeft w:val="0"/>
                                  <w:marRight w:val="0"/>
                                  <w:marTop w:val="0"/>
                                  <w:marBottom w:val="0"/>
                                  <w:divBdr>
                                    <w:top w:val="none" w:sz="0" w:space="0" w:color="auto"/>
                                    <w:left w:val="none" w:sz="0" w:space="0" w:color="auto"/>
                                    <w:bottom w:val="none" w:sz="0" w:space="0" w:color="auto"/>
                                    <w:right w:val="none" w:sz="0" w:space="0" w:color="auto"/>
                                  </w:divBdr>
                                </w:div>
                                <w:div w:id="1649703557">
                                  <w:marLeft w:val="0"/>
                                  <w:marRight w:val="0"/>
                                  <w:marTop w:val="0"/>
                                  <w:marBottom w:val="0"/>
                                  <w:divBdr>
                                    <w:top w:val="none" w:sz="0" w:space="0" w:color="auto"/>
                                    <w:left w:val="none" w:sz="0" w:space="0" w:color="auto"/>
                                    <w:bottom w:val="none" w:sz="0" w:space="0" w:color="auto"/>
                                    <w:right w:val="none" w:sz="0" w:space="0" w:color="auto"/>
                                  </w:divBdr>
                                </w:div>
                                <w:div w:id="2053192081">
                                  <w:marLeft w:val="0"/>
                                  <w:marRight w:val="0"/>
                                  <w:marTop w:val="0"/>
                                  <w:marBottom w:val="0"/>
                                  <w:divBdr>
                                    <w:top w:val="none" w:sz="0" w:space="0" w:color="auto"/>
                                    <w:left w:val="none" w:sz="0" w:space="0" w:color="auto"/>
                                    <w:bottom w:val="none" w:sz="0" w:space="0" w:color="auto"/>
                                    <w:right w:val="none" w:sz="0" w:space="0" w:color="auto"/>
                                  </w:divBdr>
                                </w:div>
                                <w:div w:id="2027632739">
                                  <w:marLeft w:val="0"/>
                                  <w:marRight w:val="0"/>
                                  <w:marTop w:val="0"/>
                                  <w:marBottom w:val="0"/>
                                  <w:divBdr>
                                    <w:top w:val="none" w:sz="0" w:space="0" w:color="auto"/>
                                    <w:left w:val="none" w:sz="0" w:space="0" w:color="auto"/>
                                    <w:bottom w:val="none" w:sz="0" w:space="0" w:color="auto"/>
                                    <w:right w:val="none" w:sz="0" w:space="0" w:color="auto"/>
                                  </w:divBdr>
                                </w:div>
                                <w:div w:id="1200439364">
                                  <w:marLeft w:val="0"/>
                                  <w:marRight w:val="0"/>
                                  <w:marTop w:val="0"/>
                                  <w:marBottom w:val="0"/>
                                  <w:divBdr>
                                    <w:top w:val="none" w:sz="0" w:space="0" w:color="auto"/>
                                    <w:left w:val="none" w:sz="0" w:space="0" w:color="auto"/>
                                    <w:bottom w:val="none" w:sz="0" w:space="0" w:color="auto"/>
                                    <w:right w:val="none" w:sz="0" w:space="0" w:color="auto"/>
                                  </w:divBdr>
                                </w:div>
                                <w:div w:id="388305638">
                                  <w:marLeft w:val="0"/>
                                  <w:marRight w:val="0"/>
                                  <w:marTop w:val="0"/>
                                  <w:marBottom w:val="0"/>
                                  <w:divBdr>
                                    <w:top w:val="none" w:sz="0" w:space="0" w:color="auto"/>
                                    <w:left w:val="none" w:sz="0" w:space="0" w:color="auto"/>
                                    <w:bottom w:val="none" w:sz="0" w:space="0" w:color="auto"/>
                                    <w:right w:val="none" w:sz="0" w:space="0" w:color="auto"/>
                                  </w:divBdr>
                                </w:div>
                                <w:div w:id="207959016">
                                  <w:marLeft w:val="0"/>
                                  <w:marRight w:val="0"/>
                                  <w:marTop w:val="0"/>
                                  <w:marBottom w:val="0"/>
                                  <w:divBdr>
                                    <w:top w:val="none" w:sz="0" w:space="0" w:color="auto"/>
                                    <w:left w:val="none" w:sz="0" w:space="0" w:color="auto"/>
                                    <w:bottom w:val="none" w:sz="0" w:space="0" w:color="auto"/>
                                    <w:right w:val="none" w:sz="0" w:space="0" w:color="auto"/>
                                  </w:divBdr>
                                </w:div>
                                <w:div w:id="1598561164">
                                  <w:marLeft w:val="0"/>
                                  <w:marRight w:val="0"/>
                                  <w:marTop w:val="0"/>
                                  <w:marBottom w:val="0"/>
                                  <w:divBdr>
                                    <w:top w:val="none" w:sz="0" w:space="0" w:color="auto"/>
                                    <w:left w:val="none" w:sz="0" w:space="0" w:color="auto"/>
                                    <w:bottom w:val="none" w:sz="0" w:space="0" w:color="auto"/>
                                    <w:right w:val="none" w:sz="0" w:space="0" w:color="auto"/>
                                  </w:divBdr>
                                </w:div>
                                <w:div w:id="1676542110">
                                  <w:marLeft w:val="0"/>
                                  <w:marRight w:val="0"/>
                                  <w:marTop w:val="0"/>
                                  <w:marBottom w:val="0"/>
                                  <w:divBdr>
                                    <w:top w:val="none" w:sz="0" w:space="0" w:color="auto"/>
                                    <w:left w:val="none" w:sz="0" w:space="0" w:color="auto"/>
                                    <w:bottom w:val="none" w:sz="0" w:space="0" w:color="auto"/>
                                    <w:right w:val="none" w:sz="0" w:space="0" w:color="auto"/>
                                  </w:divBdr>
                                </w:div>
                                <w:div w:id="1069767021">
                                  <w:marLeft w:val="0"/>
                                  <w:marRight w:val="0"/>
                                  <w:marTop w:val="0"/>
                                  <w:marBottom w:val="0"/>
                                  <w:divBdr>
                                    <w:top w:val="none" w:sz="0" w:space="0" w:color="auto"/>
                                    <w:left w:val="none" w:sz="0" w:space="0" w:color="auto"/>
                                    <w:bottom w:val="none" w:sz="0" w:space="0" w:color="auto"/>
                                    <w:right w:val="none" w:sz="0" w:space="0" w:color="auto"/>
                                  </w:divBdr>
                                </w:div>
                                <w:div w:id="1307929232">
                                  <w:marLeft w:val="0"/>
                                  <w:marRight w:val="0"/>
                                  <w:marTop w:val="0"/>
                                  <w:marBottom w:val="0"/>
                                  <w:divBdr>
                                    <w:top w:val="none" w:sz="0" w:space="0" w:color="auto"/>
                                    <w:left w:val="none" w:sz="0" w:space="0" w:color="auto"/>
                                    <w:bottom w:val="none" w:sz="0" w:space="0" w:color="auto"/>
                                    <w:right w:val="none" w:sz="0" w:space="0" w:color="auto"/>
                                  </w:divBdr>
                                </w:div>
                                <w:div w:id="1302886694">
                                  <w:marLeft w:val="0"/>
                                  <w:marRight w:val="0"/>
                                  <w:marTop w:val="0"/>
                                  <w:marBottom w:val="0"/>
                                  <w:divBdr>
                                    <w:top w:val="none" w:sz="0" w:space="0" w:color="auto"/>
                                    <w:left w:val="none" w:sz="0" w:space="0" w:color="auto"/>
                                    <w:bottom w:val="none" w:sz="0" w:space="0" w:color="auto"/>
                                    <w:right w:val="none" w:sz="0" w:space="0" w:color="auto"/>
                                  </w:divBdr>
                                </w:div>
                                <w:div w:id="1318001569">
                                  <w:marLeft w:val="0"/>
                                  <w:marRight w:val="0"/>
                                  <w:marTop w:val="0"/>
                                  <w:marBottom w:val="0"/>
                                  <w:divBdr>
                                    <w:top w:val="none" w:sz="0" w:space="0" w:color="auto"/>
                                    <w:left w:val="none" w:sz="0" w:space="0" w:color="auto"/>
                                    <w:bottom w:val="none" w:sz="0" w:space="0" w:color="auto"/>
                                    <w:right w:val="none" w:sz="0" w:space="0" w:color="auto"/>
                                  </w:divBdr>
                                </w:div>
                                <w:div w:id="1888831912">
                                  <w:marLeft w:val="0"/>
                                  <w:marRight w:val="0"/>
                                  <w:marTop w:val="0"/>
                                  <w:marBottom w:val="0"/>
                                  <w:divBdr>
                                    <w:top w:val="none" w:sz="0" w:space="0" w:color="auto"/>
                                    <w:left w:val="none" w:sz="0" w:space="0" w:color="auto"/>
                                    <w:bottom w:val="none" w:sz="0" w:space="0" w:color="auto"/>
                                    <w:right w:val="none" w:sz="0" w:space="0" w:color="auto"/>
                                  </w:divBdr>
                                </w:div>
                                <w:div w:id="1335454876">
                                  <w:marLeft w:val="0"/>
                                  <w:marRight w:val="0"/>
                                  <w:marTop w:val="0"/>
                                  <w:marBottom w:val="0"/>
                                  <w:divBdr>
                                    <w:top w:val="none" w:sz="0" w:space="0" w:color="auto"/>
                                    <w:left w:val="none" w:sz="0" w:space="0" w:color="auto"/>
                                    <w:bottom w:val="none" w:sz="0" w:space="0" w:color="auto"/>
                                    <w:right w:val="none" w:sz="0" w:space="0" w:color="auto"/>
                                  </w:divBdr>
                                </w:div>
                                <w:div w:id="1332759582">
                                  <w:marLeft w:val="0"/>
                                  <w:marRight w:val="0"/>
                                  <w:marTop w:val="0"/>
                                  <w:marBottom w:val="0"/>
                                  <w:divBdr>
                                    <w:top w:val="none" w:sz="0" w:space="0" w:color="auto"/>
                                    <w:left w:val="none" w:sz="0" w:space="0" w:color="auto"/>
                                    <w:bottom w:val="none" w:sz="0" w:space="0" w:color="auto"/>
                                    <w:right w:val="none" w:sz="0" w:space="0" w:color="auto"/>
                                  </w:divBdr>
                                </w:div>
                                <w:div w:id="1029985678">
                                  <w:marLeft w:val="0"/>
                                  <w:marRight w:val="0"/>
                                  <w:marTop w:val="0"/>
                                  <w:marBottom w:val="0"/>
                                  <w:divBdr>
                                    <w:top w:val="none" w:sz="0" w:space="0" w:color="auto"/>
                                    <w:left w:val="none" w:sz="0" w:space="0" w:color="auto"/>
                                    <w:bottom w:val="none" w:sz="0" w:space="0" w:color="auto"/>
                                    <w:right w:val="none" w:sz="0" w:space="0" w:color="auto"/>
                                  </w:divBdr>
                                </w:div>
                                <w:div w:id="1304657471">
                                  <w:marLeft w:val="0"/>
                                  <w:marRight w:val="0"/>
                                  <w:marTop w:val="0"/>
                                  <w:marBottom w:val="0"/>
                                  <w:divBdr>
                                    <w:top w:val="none" w:sz="0" w:space="0" w:color="auto"/>
                                    <w:left w:val="none" w:sz="0" w:space="0" w:color="auto"/>
                                    <w:bottom w:val="none" w:sz="0" w:space="0" w:color="auto"/>
                                    <w:right w:val="none" w:sz="0" w:space="0" w:color="auto"/>
                                  </w:divBdr>
                                </w:div>
                                <w:div w:id="1366562714">
                                  <w:marLeft w:val="0"/>
                                  <w:marRight w:val="0"/>
                                  <w:marTop w:val="0"/>
                                  <w:marBottom w:val="0"/>
                                  <w:divBdr>
                                    <w:top w:val="none" w:sz="0" w:space="0" w:color="auto"/>
                                    <w:left w:val="none" w:sz="0" w:space="0" w:color="auto"/>
                                    <w:bottom w:val="none" w:sz="0" w:space="0" w:color="auto"/>
                                    <w:right w:val="none" w:sz="0" w:space="0" w:color="auto"/>
                                  </w:divBdr>
                                </w:div>
                                <w:div w:id="2133788816">
                                  <w:marLeft w:val="0"/>
                                  <w:marRight w:val="0"/>
                                  <w:marTop w:val="0"/>
                                  <w:marBottom w:val="0"/>
                                  <w:divBdr>
                                    <w:top w:val="none" w:sz="0" w:space="0" w:color="auto"/>
                                    <w:left w:val="none" w:sz="0" w:space="0" w:color="auto"/>
                                    <w:bottom w:val="none" w:sz="0" w:space="0" w:color="auto"/>
                                    <w:right w:val="none" w:sz="0" w:space="0" w:color="auto"/>
                                  </w:divBdr>
                                </w:div>
                                <w:div w:id="2017346691">
                                  <w:marLeft w:val="0"/>
                                  <w:marRight w:val="0"/>
                                  <w:marTop w:val="0"/>
                                  <w:marBottom w:val="0"/>
                                  <w:divBdr>
                                    <w:top w:val="none" w:sz="0" w:space="0" w:color="auto"/>
                                    <w:left w:val="none" w:sz="0" w:space="0" w:color="auto"/>
                                    <w:bottom w:val="none" w:sz="0" w:space="0" w:color="auto"/>
                                    <w:right w:val="none" w:sz="0" w:space="0" w:color="auto"/>
                                  </w:divBdr>
                                </w:div>
                                <w:div w:id="1842088667">
                                  <w:marLeft w:val="0"/>
                                  <w:marRight w:val="0"/>
                                  <w:marTop w:val="0"/>
                                  <w:marBottom w:val="0"/>
                                  <w:divBdr>
                                    <w:top w:val="none" w:sz="0" w:space="0" w:color="auto"/>
                                    <w:left w:val="none" w:sz="0" w:space="0" w:color="auto"/>
                                    <w:bottom w:val="none" w:sz="0" w:space="0" w:color="auto"/>
                                    <w:right w:val="none" w:sz="0" w:space="0" w:color="auto"/>
                                  </w:divBdr>
                                </w:div>
                                <w:div w:id="1940020379">
                                  <w:marLeft w:val="0"/>
                                  <w:marRight w:val="0"/>
                                  <w:marTop w:val="0"/>
                                  <w:marBottom w:val="0"/>
                                  <w:divBdr>
                                    <w:top w:val="none" w:sz="0" w:space="0" w:color="auto"/>
                                    <w:left w:val="none" w:sz="0" w:space="0" w:color="auto"/>
                                    <w:bottom w:val="none" w:sz="0" w:space="0" w:color="auto"/>
                                    <w:right w:val="none" w:sz="0" w:space="0" w:color="auto"/>
                                  </w:divBdr>
                                </w:div>
                                <w:div w:id="1103186036">
                                  <w:marLeft w:val="0"/>
                                  <w:marRight w:val="0"/>
                                  <w:marTop w:val="0"/>
                                  <w:marBottom w:val="0"/>
                                  <w:divBdr>
                                    <w:top w:val="none" w:sz="0" w:space="0" w:color="auto"/>
                                    <w:left w:val="none" w:sz="0" w:space="0" w:color="auto"/>
                                    <w:bottom w:val="none" w:sz="0" w:space="0" w:color="auto"/>
                                    <w:right w:val="none" w:sz="0" w:space="0" w:color="auto"/>
                                  </w:divBdr>
                                </w:div>
                                <w:div w:id="884368279">
                                  <w:marLeft w:val="0"/>
                                  <w:marRight w:val="0"/>
                                  <w:marTop w:val="0"/>
                                  <w:marBottom w:val="0"/>
                                  <w:divBdr>
                                    <w:top w:val="none" w:sz="0" w:space="0" w:color="auto"/>
                                    <w:left w:val="none" w:sz="0" w:space="0" w:color="auto"/>
                                    <w:bottom w:val="none" w:sz="0" w:space="0" w:color="auto"/>
                                    <w:right w:val="none" w:sz="0" w:space="0" w:color="auto"/>
                                  </w:divBdr>
                                </w:div>
                                <w:div w:id="1088771273">
                                  <w:marLeft w:val="0"/>
                                  <w:marRight w:val="0"/>
                                  <w:marTop w:val="0"/>
                                  <w:marBottom w:val="0"/>
                                  <w:divBdr>
                                    <w:top w:val="none" w:sz="0" w:space="0" w:color="auto"/>
                                    <w:left w:val="none" w:sz="0" w:space="0" w:color="auto"/>
                                    <w:bottom w:val="none" w:sz="0" w:space="0" w:color="auto"/>
                                    <w:right w:val="none" w:sz="0" w:space="0" w:color="auto"/>
                                  </w:divBdr>
                                </w:div>
                                <w:div w:id="1201937957">
                                  <w:marLeft w:val="0"/>
                                  <w:marRight w:val="0"/>
                                  <w:marTop w:val="0"/>
                                  <w:marBottom w:val="0"/>
                                  <w:divBdr>
                                    <w:top w:val="none" w:sz="0" w:space="0" w:color="auto"/>
                                    <w:left w:val="none" w:sz="0" w:space="0" w:color="auto"/>
                                    <w:bottom w:val="none" w:sz="0" w:space="0" w:color="auto"/>
                                    <w:right w:val="none" w:sz="0" w:space="0" w:color="auto"/>
                                  </w:divBdr>
                                </w:div>
                                <w:div w:id="1894586119">
                                  <w:marLeft w:val="0"/>
                                  <w:marRight w:val="0"/>
                                  <w:marTop w:val="0"/>
                                  <w:marBottom w:val="0"/>
                                  <w:divBdr>
                                    <w:top w:val="none" w:sz="0" w:space="0" w:color="auto"/>
                                    <w:left w:val="none" w:sz="0" w:space="0" w:color="auto"/>
                                    <w:bottom w:val="none" w:sz="0" w:space="0" w:color="auto"/>
                                    <w:right w:val="none" w:sz="0" w:space="0" w:color="auto"/>
                                  </w:divBdr>
                                </w:div>
                                <w:div w:id="1854958667">
                                  <w:marLeft w:val="0"/>
                                  <w:marRight w:val="0"/>
                                  <w:marTop w:val="0"/>
                                  <w:marBottom w:val="0"/>
                                  <w:divBdr>
                                    <w:top w:val="none" w:sz="0" w:space="0" w:color="auto"/>
                                    <w:left w:val="none" w:sz="0" w:space="0" w:color="auto"/>
                                    <w:bottom w:val="none" w:sz="0" w:space="0" w:color="auto"/>
                                    <w:right w:val="none" w:sz="0" w:space="0" w:color="auto"/>
                                  </w:divBdr>
                                </w:div>
                                <w:div w:id="871841857">
                                  <w:marLeft w:val="0"/>
                                  <w:marRight w:val="0"/>
                                  <w:marTop w:val="0"/>
                                  <w:marBottom w:val="0"/>
                                  <w:divBdr>
                                    <w:top w:val="none" w:sz="0" w:space="0" w:color="auto"/>
                                    <w:left w:val="none" w:sz="0" w:space="0" w:color="auto"/>
                                    <w:bottom w:val="none" w:sz="0" w:space="0" w:color="auto"/>
                                    <w:right w:val="none" w:sz="0" w:space="0" w:color="auto"/>
                                  </w:divBdr>
                                </w:div>
                                <w:div w:id="431895152">
                                  <w:marLeft w:val="0"/>
                                  <w:marRight w:val="0"/>
                                  <w:marTop w:val="0"/>
                                  <w:marBottom w:val="0"/>
                                  <w:divBdr>
                                    <w:top w:val="none" w:sz="0" w:space="0" w:color="auto"/>
                                    <w:left w:val="none" w:sz="0" w:space="0" w:color="auto"/>
                                    <w:bottom w:val="none" w:sz="0" w:space="0" w:color="auto"/>
                                    <w:right w:val="none" w:sz="0" w:space="0" w:color="auto"/>
                                  </w:divBdr>
                                </w:div>
                                <w:div w:id="353964297">
                                  <w:marLeft w:val="0"/>
                                  <w:marRight w:val="0"/>
                                  <w:marTop w:val="0"/>
                                  <w:marBottom w:val="0"/>
                                  <w:divBdr>
                                    <w:top w:val="none" w:sz="0" w:space="0" w:color="auto"/>
                                    <w:left w:val="none" w:sz="0" w:space="0" w:color="auto"/>
                                    <w:bottom w:val="none" w:sz="0" w:space="0" w:color="auto"/>
                                    <w:right w:val="none" w:sz="0" w:space="0" w:color="auto"/>
                                  </w:divBdr>
                                </w:div>
                                <w:div w:id="544342087">
                                  <w:marLeft w:val="0"/>
                                  <w:marRight w:val="0"/>
                                  <w:marTop w:val="0"/>
                                  <w:marBottom w:val="0"/>
                                  <w:divBdr>
                                    <w:top w:val="none" w:sz="0" w:space="0" w:color="auto"/>
                                    <w:left w:val="none" w:sz="0" w:space="0" w:color="auto"/>
                                    <w:bottom w:val="none" w:sz="0" w:space="0" w:color="auto"/>
                                    <w:right w:val="none" w:sz="0" w:space="0" w:color="auto"/>
                                  </w:divBdr>
                                </w:div>
                                <w:div w:id="1028405973">
                                  <w:marLeft w:val="0"/>
                                  <w:marRight w:val="0"/>
                                  <w:marTop w:val="0"/>
                                  <w:marBottom w:val="0"/>
                                  <w:divBdr>
                                    <w:top w:val="none" w:sz="0" w:space="0" w:color="auto"/>
                                    <w:left w:val="none" w:sz="0" w:space="0" w:color="auto"/>
                                    <w:bottom w:val="none" w:sz="0" w:space="0" w:color="auto"/>
                                    <w:right w:val="none" w:sz="0" w:space="0" w:color="auto"/>
                                  </w:divBdr>
                                </w:div>
                                <w:div w:id="325862120">
                                  <w:marLeft w:val="0"/>
                                  <w:marRight w:val="0"/>
                                  <w:marTop w:val="0"/>
                                  <w:marBottom w:val="0"/>
                                  <w:divBdr>
                                    <w:top w:val="none" w:sz="0" w:space="0" w:color="auto"/>
                                    <w:left w:val="none" w:sz="0" w:space="0" w:color="auto"/>
                                    <w:bottom w:val="none" w:sz="0" w:space="0" w:color="auto"/>
                                    <w:right w:val="none" w:sz="0" w:space="0" w:color="auto"/>
                                  </w:divBdr>
                                </w:div>
                                <w:div w:id="1447892042">
                                  <w:marLeft w:val="0"/>
                                  <w:marRight w:val="0"/>
                                  <w:marTop w:val="0"/>
                                  <w:marBottom w:val="0"/>
                                  <w:divBdr>
                                    <w:top w:val="none" w:sz="0" w:space="0" w:color="auto"/>
                                    <w:left w:val="none" w:sz="0" w:space="0" w:color="auto"/>
                                    <w:bottom w:val="none" w:sz="0" w:space="0" w:color="auto"/>
                                    <w:right w:val="none" w:sz="0" w:space="0" w:color="auto"/>
                                  </w:divBdr>
                                </w:div>
                                <w:div w:id="1910118411">
                                  <w:marLeft w:val="0"/>
                                  <w:marRight w:val="0"/>
                                  <w:marTop w:val="0"/>
                                  <w:marBottom w:val="0"/>
                                  <w:divBdr>
                                    <w:top w:val="none" w:sz="0" w:space="0" w:color="auto"/>
                                    <w:left w:val="none" w:sz="0" w:space="0" w:color="auto"/>
                                    <w:bottom w:val="none" w:sz="0" w:space="0" w:color="auto"/>
                                    <w:right w:val="none" w:sz="0" w:space="0" w:color="auto"/>
                                  </w:divBdr>
                                </w:div>
                                <w:div w:id="2067947337">
                                  <w:marLeft w:val="0"/>
                                  <w:marRight w:val="0"/>
                                  <w:marTop w:val="0"/>
                                  <w:marBottom w:val="0"/>
                                  <w:divBdr>
                                    <w:top w:val="none" w:sz="0" w:space="0" w:color="auto"/>
                                    <w:left w:val="none" w:sz="0" w:space="0" w:color="auto"/>
                                    <w:bottom w:val="none" w:sz="0" w:space="0" w:color="auto"/>
                                    <w:right w:val="none" w:sz="0" w:space="0" w:color="auto"/>
                                  </w:divBdr>
                                </w:div>
                                <w:div w:id="233710478">
                                  <w:marLeft w:val="0"/>
                                  <w:marRight w:val="0"/>
                                  <w:marTop w:val="0"/>
                                  <w:marBottom w:val="0"/>
                                  <w:divBdr>
                                    <w:top w:val="none" w:sz="0" w:space="0" w:color="auto"/>
                                    <w:left w:val="none" w:sz="0" w:space="0" w:color="auto"/>
                                    <w:bottom w:val="none" w:sz="0" w:space="0" w:color="auto"/>
                                    <w:right w:val="none" w:sz="0" w:space="0" w:color="auto"/>
                                  </w:divBdr>
                                </w:div>
                                <w:div w:id="597099333">
                                  <w:marLeft w:val="0"/>
                                  <w:marRight w:val="0"/>
                                  <w:marTop w:val="0"/>
                                  <w:marBottom w:val="0"/>
                                  <w:divBdr>
                                    <w:top w:val="none" w:sz="0" w:space="0" w:color="auto"/>
                                    <w:left w:val="none" w:sz="0" w:space="0" w:color="auto"/>
                                    <w:bottom w:val="none" w:sz="0" w:space="0" w:color="auto"/>
                                    <w:right w:val="none" w:sz="0" w:space="0" w:color="auto"/>
                                  </w:divBdr>
                                </w:div>
                                <w:div w:id="1682976076">
                                  <w:marLeft w:val="0"/>
                                  <w:marRight w:val="0"/>
                                  <w:marTop w:val="0"/>
                                  <w:marBottom w:val="0"/>
                                  <w:divBdr>
                                    <w:top w:val="none" w:sz="0" w:space="0" w:color="auto"/>
                                    <w:left w:val="none" w:sz="0" w:space="0" w:color="auto"/>
                                    <w:bottom w:val="none" w:sz="0" w:space="0" w:color="auto"/>
                                    <w:right w:val="none" w:sz="0" w:space="0" w:color="auto"/>
                                  </w:divBdr>
                                </w:div>
                                <w:div w:id="1314986347">
                                  <w:marLeft w:val="0"/>
                                  <w:marRight w:val="0"/>
                                  <w:marTop w:val="0"/>
                                  <w:marBottom w:val="0"/>
                                  <w:divBdr>
                                    <w:top w:val="none" w:sz="0" w:space="0" w:color="auto"/>
                                    <w:left w:val="none" w:sz="0" w:space="0" w:color="auto"/>
                                    <w:bottom w:val="none" w:sz="0" w:space="0" w:color="auto"/>
                                    <w:right w:val="none" w:sz="0" w:space="0" w:color="auto"/>
                                  </w:divBdr>
                                </w:div>
                                <w:div w:id="505943807">
                                  <w:marLeft w:val="0"/>
                                  <w:marRight w:val="0"/>
                                  <w:marTop w:val="0"/>
                                  <w:marBottom w:val="0"/>
                                  <w:divBdr>
                                    <w:top w:val="none" w:sz="0" w:space="0" w:color="auto"/>
                                    <w:left w:val="none" w:sz="0" w:space="0" w:color="auto"/>
                                    <w:bottom w:val="none" w:sz="0" w:space="0" w:color="auto"/>
                                    <w:right w:val="none" w:sz="0" w:space="0" w:color="auto"/>
                                  </w:divBdr>
                                </w:div>
                                <w:div w:id="1307512357">
                                  <w:marLeft w:val="0"/>
                                  <w:marRight w:val="0"/>
                                  <w:marTop w:val="0"/>
                                  <w:marBottom w:val="0"/>
                                  <w:divBdr>
                                    <w:top w:val="none" w:sz="0" w:space="0" w:color="auto"/>
                                    <w:left w:val="none" w:sz="0" w:space="0" w:color="auto"/>
                                    <w:bottom w:val="none" w:sz="0" w:space="0" w:color="auto"/>
                                    <w:right w:val="none" w:sz="0" w:space="0" w:color="auto"/>
                                  </w:divBdr>
                                </w:div>
                                <w:div w:id="598559718">
                                  <w:marLeft w:val="0"/>
                                  <w:marRight w:val="0"/>
                                  <w:marTop w:val="0"/>
                                  <w:marBottom w:val="0"/>
                                  <w:divBdr>
                                    <w:top w:val="none" w:sz="0" w:space="0" w:color="auto"/>
                                    <w:left w:val="none" w:sz="0" w:space="0" w:color="auto"/>
                                    <w:bottom w:val="none" w:sz="0" w:space="0" w:color="auto"/>
                                    <w:right w:val="none" w:sz="0" w:space="0" w:color="auto"/>
                                  </w:divBdr>
                                </w:div>
                                <w:div w:id="1144657723">
                                  <w:marLeft w:val="0"/>
                                  <w:marRight w:val="0"/>
                                  <w:marTop w:val="0"/>
                                  <w:marBottom w:val="0"/>
                                  <w:divBdr>
                                    <w:top w:val="none" w:sz="0" w:space="0" w:color="auto"/>
                                    <w:left w:val="none" w:sz="0" w:space="0" w:color="auto"/>
                                    <w:bottom w:val="none" w:sz="0" w:space="0" w:color="auto"/>
                                    <w:right w:val="none" w:sz="0" w:space="0" w:color="auto"/>
                                  </w:divBdr>
                                </w:div>
                                <w:div w:id="805782942">
                                  <w:marLeft w:val="0"/>
                                  <w:marRight w:val="0"/>
                                  <w:marTop w:val="0"/>
                                  <w:marBottom w:val="0"/>
                                  <w:divBdr>
                                    <w:top w:val="none" w:sz="0" w:space="0" w:color="auto"/>
                                    <w:left w:val="none" w:sz="0" w:space="0" w:color="auto"/>
                                    <w:bottom w:val="none" w:sz="0" w:space="0" w:color="auto"/>
                                    <w:right w:val="none" w:sz="0" w:space="0" w:color="auto"/>
                                  </w:divBdr>
                                </w:div>
                                <w:div w:id="1595825518">
                                  <w:marLeft w:val="0"/>
                                  <w:marRight w:val="0"/>
                                  <w:marTop w:val="0"/>
                                  <w:marBottom w:val="0"/>
                                  <w:divBdr>
                                    <w:top w:val="none" w:sz="0" w:space="0" w:color="auto"/>
                                    <w:left w:val="none" w:sz="0" w:space="0" w:color="auto"/>
                                    <w:bottom w:val="none" w:sz="0" w:space="0" w:color="auto"/>
                                    <w:right w:val="none" w:sz="0" w:space="0" w:color="auto"/>
                                  </w:divBdr>
                                </w:div>
                                <w:div w:id="1557742960">
                                  <w:marLeft w:val="0"/>
                                  <w:marRight w:val="0"/>
                                  <w:marTop w:val="0"/>
                                  <w:marBottom w:val="0"/>
                                  <w:divBdr>
                                    <w:top w:val="none" w:sz="0" w:space="0" w:color="auto"/>
                                    <w:left w:val="none" w:sz="0" w:space="0" w:color="auto"/>
                                    <w:bottom w:val="none" w:sz="0" w:space="0" w:color="auto"/>
                                    <w:right w:val="none" w:sz="0" w:space="0" w:color="auto"/>
                                  </w:divBdr>
                                </w:div>
                                <w:div w:id="103619351">
                                  <w:marLeft w:val="0"/>
                                  <w:marRight w:val="0"/>
                                  <w:marTop w:val="0"/>
                                  <w:marBottom w:val="0"/>
                                  <w:divBdr>
                                    <w:top w:val="none" w:sz="0" w:space="0" w:color="auto"/>
                                    <w:left w:val="none" w:sz="0" w:space="0" w:color="auto"/>
                                    <w:bottom w:val="none" w:sz="0" w:space="0" w:color="auto"/>
                                    <w:right w:val="none" w:sz="0" w:space="0" w:color="auto"/>
                                  </w:divBdr>
                                </w:div>
                                <w:div w:id="1555966585">
                                  <w:marLeft w:val="0"/>
                                  <w:marRight w:val="0"/>
                                  <w:marTop w:val="0"/>
                                  <w:marBottom w:val="0"/>
                                  <w:divBdr>
                                    <w:top w:val="none" w:sz="0" w:space="0" w:color="auto"/>
                                    <w:left w:val="none" w:sz="0" w:space="0" w:color="auto"/>
                                    <w:bottom w:val="none" w:sz="0" w:space="0" w:color="auto"/>
                                    <w:right w:val="none" w:sz="0" w:space="0" w:color="auto"/>
                                  </w:divBdr>
                                </w:div>
                                <w:div w:id="76483770">
                                  <w:marLeft w:val="0"/>
                                  <w:marRight w:val="0"/>
                                  <w:marTop w:val="0"/>
                                  <w:marBottom w:val="0"/>
                                  <w:divBdr>
                                    <w:top w:val="none" w:sz="0" w:space="0" w:color="auto"/>
                                    <w:left w:val="none" w:sz="0" w:space="0" w:color="auto"/>
                                    <w:bottom w:val="none" w:sz="0" w:space="0" w:color="auto"/>
                                    <w:right w:val="none" w:sz="0" w:space="0" w:color="auto"/>
                                  </w:divBdr>
                                </w:div>
                                <w:div w:id="1383090267">
                                  <w:marLeft w:val="0"/>
                                  <w:marRight w:val="0"/>
                                  <w:marTop w:val="0"/>
                                  <w:marBottom w:val="0"/>
                                  <w:divBdr>
                                    <w:top w:val="none" w:sz="0" w:space="0" w:color="auto"/>
                                    <w:left w:val="none" w:sz="0" w:space="0" w:color="auto"/>
                                    <w:bottom w:val="none" w:sz="0" w:space="0" w:color="auto"/>
                                    <w:right w:val="none" w:sz="0" w:space="0" w:color="auto"/>
                                  </w:divBdr>
                                </w:div>
                                <w:div w:id="1926262359">
                                  <w:marLeft w:val="0"/>
                                  <w:marRight w:val="0"/>
                                  <w:marTop w:val="0"/>
                                  <w:marBottom w:val="0"/>
                                  <w:divBdr>
                                    <w:top w:val="none" w:sz="0" w:space="0" w:color="auto"/>
                                    <w:left w:val="none" w:sz="0" w:space="0" w:color="auto"/>
                                    <w:bottom w:val="none" w:sz="0" w:space="0" w:color="auto"/>
                                    <w:right w:val="none" w:sz="0" w:space="0" w:color="auto"/>
                                  </w:divBdr>
                                </w:div>
                                <w:div w:id="462621223">
                                  <w:marLeft w:val="0"/>
                                  <w:marRight w:val="0"/>
                                  <w:marTop w:val="0"/>
                                  <w:marBottom w:val="0"/>
                                  <w:divBdr>
                                    <w:top w:val="none" w:sz="0" w:space="0" w:color="auto"/>
                                    <w:left w:val="none" w:sz="0" w:space="0" w:color="auto"/>
                                    <w:bottom w:val="none" w:sz="0" w:space="0" w:color="auto"/>
                                    <w:right w:val="none" w:sz="0" w:space="0" w:color="auto"/>
                                  </w:divBdr>
                                </w:div>
                                <w:div w:id="126247295">
                                  <w:marLeft w:val="0"/>
                                  <w:marRight w:val="0"/>
                                  <w:marTop w:val="0"/>
                                  <w:marBottom w:val="0"/>
                                  <w:divBdr>
                                    <w:top w:val="none" w:sz="0" w:space="0" w:color="auto"/>
                                    <w:left w:val="none" w:sz="0" w:space="0" w:color="auto"/>
                                    <w:bottom w:val="none" w:sz="0" w:space="0" w:color="auto"/>
                                    <w:right w:val="none" w:sz="0" w:space="0" w:color="auto"/>
                                  </w:divBdr>
                                </w:div>
                                <w:div w:id="1667324974">
                                  <w:marLeft w:val="0"/>
                                  <w:marRight w:val="0"/>
                                  <w:marTop w:val="0"/>
                                  <w:marBottom w:val="0"/>
                                  <w:divBdr>
                                    <w:top w:val="none" w:sz="0" w:space="0" w:color="auto"/>
                                    <w:left w:val="none" w:sz="0" w:space="0" w:color="auto"/>
                                    <w:bottom w:val="none" w:sz="0" w:space="0" w:color="auto"/>
                                    <w:right w:val="none" w:sz="0" w:space="0" w:color="auto"/>
                                  </w:divBdr>
                                </w:div>
                                <w:div w:id="1923836647">
                                  <w:marLeft w:val="0"/>
                                  <w:marRight w:val="0"/>
                                  <w:marTop w:val="0"/>
                                  <w:marBottom w:val="0"/>
                                  <w:divBdr>
                                    <w:top w:val="none" w:sz="0" w:space="0" w:color="auto"/>
                                    <w:left w:val="none" w:sz="0" w:space="0" w:color="auto"/>
                                    <w:bottom w:val="none" w:sz="0" w:space="0" w:color="auto"/>
                                    <w:right w:val="none" w:sz="0" w:space="0" w:color="auto"/>
                                  </w:divBdr>
                                </w:div>
                                <w:div w:id="1176532480">
                                  <w:marLeft w:val="0"/>
                                  <w:marRight w:val="0"/>
                                  <w:marTop w:val="0"/>
                                  <w:marBottom w:val="0"/>
                                  <w:divBdr>
                                    <w:top w:val="none" w:sz="0" w:space="0" w:color="auto"/>
                                    <w:left w:val="none" w:sz="0" w:space="0" w:color="auto"/>
                                    <w:bottom w:val="none" w:sz="0" w:space="0" w:color="auto"/>
                                    <w:right w:val="none" w:sz="0" w:space="0" w:color="auto"/>
                                  </w:divBdr>
                                </w:div>
                                <w:div w:id="315378150">
                                  <w:marLeft w:val="0"/>
                                  <w:marRight w:val="0"/>
                                  <w:marTop w:val="0"/>
                                  <w:marBottom w:val="0"/>
                                  <w:divBdr>
                                    <w:top w:val="none" w:sz="0" w:space="0" w:color="auto"/>
                                    <w:left w:val="none" w:sz="0" w:space="0" w:color="auto"/>
                                    <w:bottom w:val="none" w:sz="0" w:space="0" w:color="auto"/>
                                    <w:right w:val="none" w:sz="0" w:space="0" w:color="auto"/>
                                  </w:divBdr>
                                </w:div>
                                <w:div w:id="305742630">
                                  <w:marLeft w:val="0"/>
                                  <w:marRight w:val="0"/>
                                  <w:marTop w:val="0"/>
                                  <w:marBottom w:val="0"/>
                                  <w:divBdr>
                                    <w:top w:val="none" w:sz="0" w:space="0" w:color="auto"/>
                                    <w:left w:val="none" w:sz="0" w:space="0" w:color="auto"/>
                                    <w:bottom w:val="none" w:sz="0" w:space="0" w:color="auto"/>
                                    <w:right w:val="none" w:sz="0" w:space="0" w:color="auto"/>
                                  </w:divBdr>
                                </w:div>
                                <w:div w:id="625353895">
                                  <w:marLeft w:val="0"/>
                                  <w:marRight w:val="0"/>
                                  <w:marTop w:val="0"/>
                                  <w:marBottom w:val="0"/>
                                  <w:divBdr>
                                    <w:top w:val="none" w:sz="0" w:space="0" w:color="auto"/>
                                    <w:left w:val="none" w:sz="0" w:space="0" w:color="auto"/>
                                    <w:bottom w:val="none" w:sz="0" w:space="0" w:color="auto"/>
                                    <w:right w:val="none" w:sz="0" w:space="0" w:color="auto"/>
                                  </w:divBdr>
                                </w:div>
                                <w:div w:id="1029380330">
                                  <w:marLeft w:val="0"/>
                                  <w:marRight w:val="0"/>
                                  <w:marTop w:val="0"/>
                                  <w:marBottom w:val="0"/>
                                  <w:divBdr>
                                    <w:top w:val="none" w:sz="0" w:space="0" w:color="auto"/>
                                    <w:left w:val="none" w:sz="0" w:space="0" w:color="auto"/>
                                    <w:bottom w:val="none" w:sz="0" w:space="0" w:color="auto"/>
                                    <w:right w:val="none" w:sz="0" w:space="0" w:color="auto"/>
                                  </w:divBdr>
                                </w:div>
                                <w:div w:id="1561867716">
                                  <w:marLeft w:val="0"/>
                                  <w:marRight w:val="0"/>
                                  <w:marTop w:val="0"/>
                                  <w:marBottom w:val="0"/>
                                  <w:divBdr>
                                    <w:top w:val="none" w:sz="0" w:space="0" w:color="auto"/>
                                    <w:left w:val="none" w:sz="0" w:space="0" w:color="auto"/>
                                    <w:bottom w:val="none" w:sz="0" w:space="0" w:color="auto"/>
                                    <w:right w:val="none" w:sz="0" w:space="0" w:color="auto"/>
                                  </w:divBdr>
                                </w:div>
                                <w:div w:id="1073357079">
                                  <w:marLeft w:val="0"/>
                                  <w:marRight w:val="0"/>
                                  <w:marTop w:val="0"/>
                                  <w:marBottom w:val="0"/>
                                  <w:divBdr>
                                    <w:top w:val="none" w:sz="0" w:space="0" w:color="auto"/>
                                    <w:left w:val="none" w:sz="0" w:space="0" w:color="auto"/>
                                    <w:bottom w:val="none" w:sz="0" w:space="0" w:color="auto"/>
                                    <w:right w:val="none" w:sz="0" w:space="0" w:color="auto"/>
                                  </w:divBdr>
                                </w:div>
                                <w:div w:id="1852330302">
                                  <w:marLeft w:val="0"/>
                                  <w:marRight w:val="0"/>
                                  <w:marTop w:val="0"/>
                                  <w:marBottom w:val="0"/>
                                  <w:divBdr>
                                    <w:top w:val="none" w:sz="0" w:space="0" w:color="auto"/>
                                    <w:left w:val="none" w:sz="0" w:space="0" w:color="auto"/>
                                    <w:bottom w:val="none" w:sz="0" w:space="0" w:color="auto"/>
                                    <w:right w:val="none" w:sz="0" w:space="0" w:color="auto"/>
                                  </w:divBdr>
                                </w:div>
                                <w:div w:id="1233585865">
                                  <w:marLeft w:val="0"/>
                                  <w:marRight w:val="0"/>
                                  <w:marTop w:val="0"/>
                                  <w:marBottom w:val="0"/>
                                  <w:divBdr>
                                    <w:top w:val="none" w:sz="0" w:space="0" w:color="auto"/>
                                    <w:left w:val="none" w:sz="0" w:space="0" w:color="auto"/>
                                    <w:bottom w:val="none" w:sz="0" w:space="0" w:color="auto"/>
                                    <w:right w:val="none" w:sz="0" w:space="0" w:color="auto"/>
                                  </w:divBdr>
                                </w:div>
                                <w:div w:id="1618753843">
                                  <w:marLeft w:val="0"/>
                                  <w:marRight w:val="0"/>
                                  <w:marTop w:val="0"/>
                                  <w:marBottom w:val="0"/>
                                  <w:divBdr>
                                    <w:top w:val="none" w:sz="0" w:space="0" w:color="auto"/>
                                    <w:left w:val="none" w:sz="0" w:space="0" w:color="auto"/>
                                    <w:bottom w:val="none" w:sz="0" w:space="0" w:color="auto"/>
                                    <w:right w:val="none" w:sz="0" w:space="0" w:color="auto"/>
                                  </w:divBdr>
                                </w:div>
                                <w:div w:id="2050107173">
                                  <w:marLeft w:val="0"/>
                                  <w:marRight w:val="0"/>
                                  <w:marTop w:val="0"/>
                                  <w:marBottom w:val="0"/>
                                  <w:divBdr>
                                    <w:top w:val="none" w:sz="0" w:space="0" w:color="auto"/>
                                    <w:left w:val="none" w:sz="0" w:space="0" w:color="auto"/>
                                    <w:bottom w:val="none" w:sz="0" w:space="0" w:color="auto"/>
                                    <w:right w:val="none" w:sz="0" w:space="0" w:color="auto"/>
                                  </w:divBdr>
                                </w:div>
                                <w:div w:id="1486431488">
                                  <w:marLeft w:val="0"/>
                                  <w:marRight w:val="0"/>
                                  <w:marTop w:val="0"/>
                                  <w:marBottom w:val="0"/>
                                  <w:divBdr>
                                    <w:top w:val="none" w:sz="0" w:space="0" w:color="auto"/>
                                    <w:left w:val="none" w:sz="0" w:space="0" w:color="auto"/>
                                    <w:bottom w:val="none" w:sz="0" w:space="0" w:color="auto"/>
                                    <w:right w:val="none" w:sz="0" w:space="0" w:color="auto"/>
                                  </w:divBdr>
                                </w:div>
                                <w:div w:id="1957829764">
                                  <w:marLeft w:val="0"/>
                                  <w:marRight w:val="0"/>
                                  <w:marTop w:val="0"/>
                                  <w:marBottom w:val="0"/>
                                  <w:divBdr>
                                    <w:top w:val="none" w:sz="0" w:space="0" w:color="auto"/>
                                    <w:left w:val="none" w:sz="0" w:space="0" w:color="auto"/>
                                    <w:bottom w:val="none" w:sz="0" w:space="0" w:color="auto"/>
                                    <w:right w:val="none" w:sz="0" w:space="0" w:color="auto"/>
                                  </w:divBdr>
                                </w:div>
                                <w:div w:id="183055280">
                                  <w:marLeft w:val="0"/>
                                  <w:marRight w:val="0"/>
                                  <w:marTop w:val="0"/>
                                  <w:marBottom w:val="0"/>
                                  <w:divBdr>
                                    <w:top w:val="none" w:sz="0" w:space="0" w:color="auto"/>
                                    <w:left w:val="none" w:sz="0" w:space="0" w:color="auto"/>
                                    <w:bottom w:val="none" w:sz="0" w:space="0" w:color="auto"/>
                                    <w:right w:val="none" w:sz="0" w:space="0" w:color="auto"/>
                                  </w:divBdr>
                                </w:div>
                                <w:div w:id="1805267464">
                                  <w:marLeft w:val="0"/>
                                  <w:marRight w:val="0"/>
                                  <w:marTop w:val="0"/>
                                  <w:marBottom w:val="0"/>
                                  <w:divBdr>
                                    <w:top w:val="none" w:sz="0" w:space="0" w:color="auto"/>
                                    <w:left w:val="none" w:sz="0" w:space="0" w:color="auto"/>
                                    <w:bottom w:val="none" w:sz="0" w:space="0" w:color="auto"/>
                                    <w:right w:val="none" w:sz="0" w:space="0" w:color="auto"/>
                                  </w:divBdr>
                                </w:div>
                                <w:div w:id="1961493149">
                                  <w:marLeft w:val="0"/>
                                  <w:marRight w:val="0"/>
                                  <w:marTop w:val="0"/>
                                  <w:marBottom w:val="0"/>
                                  <w:divBdr>
                                    <w:top w:val="none" w:sz="0" w:space="0" w:color="auto"/>
                                    <w:left w:val="none" w:sz="0" w:space="0" w:color="auto"/>
                                    <w:bottom w:val="none" w:sz="0" w:space="0" w:color="auto"/>
                                    <w:right w:val="none" w:sz="0" w:space="0" w:color="auto"/>
                                  </w:divBdr>
                                </w:div>
                                <w:div w:id="1473257200">
                                  <w:marLeft w:val="0"/>
                                  <w:marRight w:val="0"/>
                                  <w:marTop w:val="0"/>
                                  <w:marBottom w:val="0"/>
                                  <w:divBdr>
                                    <w:top w:val="none" w:sz="0" w:space="0" w:color="auto"/>
                                    <w:left w:val="none" w:sz="0" w:space="0" w:color="auto"/>
                                    <w:bottom w:val="none" w:sz="0" w:space="0" w:color="auto"/>
                                    <w:right w:val="none" w:sz="0" w:space="0" w:color="auto"/>
                                  </w:divBdr>
                                </w:div>
                                <w:div w:id="1916040277">
                                  <w:marLeft w:val="0"/>
                                  <w:marRight w:val="0"/>
                                  <w:marTop w:val="0"/>
                                  <w:marBottom w:val="0"/>
                                  <w:divBdr>
                                    <w:top w:val="none" w:sz="0" w:space="0" w:color="auto"/>
                                    <w:left w:val="none" w:sz="0" w:space="0" w:color="auto"/>
                                    <w:bottom w:val="none" w:sz="0" w:space="0" w:color="auto"/>
                                    <w:right w:val="none" w:sz="0" w:space="0" w:color="auto"/>
                                  </w:divBdr>
                                </w:div>
                                <w:div w:id="422923858">
                                  <w:marLeft w:val="0"/>
                                  <w:marRight w:val="0"/>
                                  <w:marTop w:val="0"/>
                                  <w:marBottom w:val="0"/>
                                  <w:divBdr>
                                    <w:top w:val="none" w:sz="0" w:space="0" w:color="auto"/>
                                    <w:left w:val="none" w:sz="0" w:space="0" w:color="auto"/>
                                    <w:bottom w:val="none" w:sz="0" w:space="0" w:color="auto"/>
                                    <w:right w:val="none" w:sz="0" w:space="0" w:color="auto"/>
                                  </w:divBdr>
                                </w:div>
                                <w:div w:id="989089894">
                                  <w:marLeft w:val="0"/>
                                  <w:marRight w:val="0"/>
                                  <w:marTop w:val="0"/>
                                  <w:marBottom w:val="0"/>
                                  <w:divBdr>
                                    <w:top w:val="none" w:sz="0" w:space="0" w:color="auto"/>
                                    <w:left w:val="none" w:sz="0" w:space="0" w:color="auto"/>
                                    <w:bottom w:val="none" w:sz="0" w:space="0" w:color="auto"/>
                                    <w:right w:val="none" w:sz="0" w:space="0" w:color="auto"/>
                                  </w:divBdr>
                                </w:div>
                                <w:div w:id="181631579">
                                  <w:marLeft w:val="0"/>
                                  <w:marRight w:val="0"/>
                                  <w:marTop w:val="0"/>
                                  <w:marBottom w:val="0"/>
                                  <w:divBdr>
                                    <w:top w:val="none" w:sz="0" w:space="0" w:color="auto"/>
                                    <w:left w:val="none" w:sz="0" w:space="0" w:color="auto"/>
                                    <w:bottom w:val="none" w:sz="0" w:space="0" w:color="auto"/>
                                    <w:right w:val="none" w:sz="0" w:space="0" w:color="auto"/>
                                  </w:divBdr>
                                </w:div>
                                <w:div w:id="572738901">
                                  <w:marLeft w:val="0"/>
                                  <w:marRight w:val="0"/>
                                  <w:marTop w:val="0"/>
                                  <w:marBottom w:val="0"/>
                                  <w:divBdr>
                                    <w:top w:val="none" w:sz="0" w:space="0" w:color="auto"/>
                                    <w:left w:val="none" w:sz="0" w:space="0" w:color="auto"/>
                                    <w:bottom w:val="none" w:sz="0" w:space="0" w:color="auto"/>
                                    <w:right w:val="none" w:sz="0" w:space="0" w:color="auto"/>
                                  </w:divBdr>
                                </w:div>
                                <w:div w:id="1595355262">
                                  <w:marLeft w:val="0"/>
                                  <w:marRight w:val="0"/>
                                  <w:marTop w:val="0"/>
                                  <w:marBottom w:val="0"/>
                                  <w:divBdr>
                                    <w:top w:val="none" w:sz="0" w:space="0" w:color="auto"/>
                                    <w:left w:val="none" w:sz="0" w:space="0" w:color="auto"/>
                                    <w:bottom w:val="none" w:sz="0" w:space="0" w:color="auto"/>
                                    <w:right w:val="none" w:sz="0" w:space="0" w:color="auto"/>
                                  </w:divBdr>
                                </w:div>
                                <w:div w:id="745301693">
                                  <w:marLeft w:val="0"/>
                                  <w:marRight w:val="0"/>
                                  <w:marTop w:val="0"/>
                                  <w:marBottom w:val="0"/>
                                  <w:divBdr>
                                    <w:top w:val="none" w:sz="0" w:space="0" w:color="auto"/>
                                    <w:left w:val="none" w:sz="0" w:space="0" w:color="auto"/>
                                    <w:bottom w:val="none" w:sz="0" w:space="0" w:color="auto"/>
                                    <w:right w:val="none" w:sz="0" w:space="0" w:color="auto"/>
                                  </w:divBdr>
                                </w:div>
                                <w:div w:id="74784082">
                                  <w:marLeft w:val="0"/>
                                  <w:marRight w:val="0"/>
                                  <w:marTop w:val="0"/>
                                  <w:marBottom w:val="0"/>
                                  <w:divBdr>
                                    <w:top w:val="none" w:sz="0" w:space="0" w:color="auto"/>
                                    <w:left w:val="none" w:sz="0" w:space="0" w:color="auto"/>
                                    <w:bottom w:val="none" w:sz="0" w:space="0" w:color="auto"/>
                                    <w:right w:val="none" w:sz="0" w:space="0" w:color="auto"/>
                                  </w:divBdr>
                                </w:div>
                                <w:div w:id="1826626488">
                                  <w:marLeft w:val="0"/>
                                  <w:marRight w:val="0"/>
                                  <w:marTop w:val="0"/>
                                  <w:marBottom w:val="0"/>
                                  <w:divBdr>
                                    <w:top w:val="none" w:sz="0" w:space="0" w:color="auto"/>
                                    <w:left w:val="none" w:sz="0" w:space="0" w:color="auto"/>
                                    <w:bottom w:val="none" w:sz="0" w:space="0" w:color="auto"/>
                                    <w:right w:val="none" w:sz="0" w:space="0" w:color="auto"/>
                                  </w:divBdr>
                                </w:div>
                                <w:div w:id="1774206119">
                                  <w:marLeft w:val="0"/>
                                  <w:marRight w:val="0"/>
                                  <w:marTop w:val="0"/>
                                  <w:marBottom w:val="0"/>
                                  <w:divBdr>
                                    <w:top w:val="none" w:sz="0" w:space="0" w:color="auto"/>
                                    <w:left w:val="none" w:sz="0" w:space="0" w:color="auto"/>
                                    <w:bottom w:val="none" w:sz="0" w:space="0" w:color="auto"/>
                                    <w:right w:val="none" w:sz="0" w:space="0" w:color="auto"/>
                                  </w:divBdr>
                                </w:div>
                                <w:div w:id="1678582981">
                                  <w:marLeft w:val="0"/>
                                  <w:marRight w:val="0"/>
                                  <w:marTop w:val="0"/>
                                  <w:marBottom w:val="0"/>
                                  <w:divBdr>
                                    <w:top w:val="none" w:sz="0" w:space="0" w:color="auto"/>
                                    <w:left w:val="none" w:sz="0" w:space="0" w:color="auto"/>
                                    <w:bottom w:val="none" w:sz="0" w:space="0" w:color="auto"/>
                                    <w:right w:val="none" w:sz="0" w:space="0" w:color="auto"/>
                                  </w:divBdr>
                                </w:div>
                                <w:div w:id="1376662859">
                                  <w:marLeft w:val="0"/>
                                  <w:marRight w:val="0"/>
                                  <w:marTop w:val="0"/>
                                  <w:marBottom w:val="0"/>
                                  <w:divBdr>
                                    <w:top w:val="none" w:sz="0" w:space="0" w:color="auto"/>
                                    <w:left w:val="none" w:sz="0" w:space="0" w:color="auto"/>
                                    <w:bottom w:val="none" w:sz="0" w:space="0" w:color="auto"/>
                                    <w:right w:val="none" w:sz="0" w:space="0" w:color="auto"/>
                                  </w:divBdr>
                                </w:div>
                                <w:div w:id="77141052">
                                  <w:marLeft w:val="0"/>
                                  <w:marRight w:val="0"/>
                                  <w:marTop w:val="0"/>
                                  <w:marBottom w:val="0"/>
                                  <w:divBdr>
                                    <w:top w:val="none" w:sz="0" w:space="0" w:color="auto"/>
                                    <w:left w:val="none" w:sz="0" w:space="0" w:color="auto"/>
                                    <w:bottom w:val="none" w:sz="0" w:space="0" w:color="auto"/>
                                    <w:right w:val="none" w:sz="0" w:space="0" w:color="auto"/>
                                  </w:divBdr>
                                </w:div>
                                <w:div w:id="1461266007">
                                  <w:marLeft w:val="0"/>
                                  <w:marRight w:val="0"/>
                                  <w:marTop w:val="0"/>
                                  <w:marBottom w:val="0"/>
                                  <w:divBdr>
                                    <w:top w:val="none" w:sz="0" w:space="0" w:color="auto"/>
                                    <w:left w:val="none" w:sz="0" w:space="0" w:color="auto"/>
                                    <w:bottom w:val="none" w:sz="0" w:space="0" w:color="auto"/>
                                    <w:right w:val="none" w:sz="0" w:space="0" w:color="auto"/>
                                  </w:divBdr>
                                </w:div>
                                <w:div w:id="1964773864">
                                  <w:marLeft w:val="0"/>
                                  <w:marRight w:val="0"/>
                                  <w:marTop w:val="0"/>
                                  <w:marBottom w:val="0"/>
                                  <w:divBdr>
                                    <w:top w:val="none" w:sz="0" w:space="0" w:color="auto"/>
                                    <w:left w:val="none" w:sz="0" w:space="0" w:color="auto"/>
                                    <w:bottom w:val="none" w:sz="0" w:space="0" w:color="auto"/>
                                    <w:right w:val="none" w:sz="0" w:space="0" w:color="auto"/>
                                  </w:divBdr>
                                </w:div>
                                <w:div w:id="1963462849">
                                  <w:marLeft w:val="0"/>
                                  <w:marRight w:val="0"/>
                                  <w:marTop w:val="0"/>
                                  <w:marBottom w:val="0"/>
                                  <w:divBdr>
                                    <w:top w:val="none" w:sz="0" w:space="0" w:color="auto"/>
                                    <w:left w:val="none" w:sz="0" w:space="0" w:color="auto"/>
                                    <w:bottom w:val="none" w:sz="0" w:space="0" w:color="auto"/>
                                    <w:right w:val="none" w:sz="0" w:space="0" w:color="auto"/>
                                  </w:divBdr>
                                </w:div>
                                <w:div w:id="1278685459">
                                  <w:marLeft w:val="0"/>
                                  <w:marRight w:val="0"/>
                                  <w:marTop w:val="0"/>
                                  <w:marBottom w:val="0"/>
                                  <w:divBdr>
                                    <w:top w:val="none" w:sz="0" w:space="0" w:color="auto"/>
                                    <w:left w:val="none" w:sz="0" w:space="0" w:color="auto"/>
                                    <w:bottom w:val="none" w:sz="0" w:space="0" w:color="auto"/>
                                    <w:right w:val="none" w:sz="0" w:space="0" w:color="auto"/>
                                  </w:divBdr>
                                </w:div>
                                <w:div w:id="1171022940">
                                  <w:marLeft w:val="0"/>
                                  <w:marRight w:val="0"/>
                                  <w:marTop w:val="0"/>
                                  <w:marBottom w:val="0"/>
                                  <w:divBdr>
                                    <w:top w:val="none" w:sz="0" w:space="0" w:color="auto"/>
                                    <w:left w:val="none" w:sz="0" w:space="0" w:color="auto"/>
                                    <w:bottom w:val="none" w:sz="0" w:space="0" w:color="auto"/>
                                    <w:right w:val="none" w:sz="0" w:space="0" w:color="auto"/>
                                  </w:divBdr>
                                </w:div>
                                <w:div w:id="1372152855">
                                  <w:marLeft w:val="0"/>
                                  <w:marRight w:val="0"/>
                                  <w:marTop w:val="0"/>
                                  <w:marBottom w:val="0"/>
                                  <w:divBdr>
                                    <w:top w:val="none" w:sz="0" w:space="0" w:color="auto"/>
                                    <w:left w:val="none" w:sz="0" w:space="0" w:color="auto"/>
                                    <w:bottom w:val="none" w:sz="0" w:space="0" w:color="auto"/>
                                    <w:right w:val="none" w:sz="0" w:space="0" w:color="auto"/>
                                  </w:divBdr>
                                </w:div>
                                <w:div w:id="1742211077">
                                  <w:marLeft w:val="0"/>
                                  <w:marRight w:val="0"/>
                                  <w:marTop w:val="0"/>
                                  <w:marBottom w:val="0"/>
                                  <w:divBdr>
                                    <w:top w:val="none" w:sz="0" w:space="0" w:color="auto"/>
                                    <w:left w:val="none" w:sz="0" w:space="0" w:color="auto"/>
                                    <w:bottom w:val="none" w:sz="0" w:space="0" w:color="auto"/>
                                    <w:right w:val="none" w:sz="0" w:space="0" w:color="auto"/>
                                  </w:divBdr>
                                </w:div>
                                <w:div w:id="526868528">
                                  <w:marLeft w:val="0"/>
                                  <w:marRight w:val="0"/>
                                  <w:marTop w:val="0"/>
                                  <w:marBottom w:val="0"/>
                                  <w:divBdr>
                                    <w:top w:val="none" w:sz="0" w:space="0" w:color="auto"/>
                                    <w:left w:val="none" w:sz="0" w:space="0" w:color="auto"/>
                                    <w:bottom w:val="none" w:sz="0" w:space="0" w:color="auto"/>
                                    <w:right w:val="none" w:sz="0" w:space="0" w:color="auto"/>
                                  </w:divBdr>
                                </w:div>
                                <w:div w:id="960111969">
                                  <w:marLeft w:val="0"/>
                                  <w:marRight w:val="0"/>
                                  <w:marTop w:val="0"/>
                                  <w:marBottom w:val="0"/>
                                  <w:divBdr>
                                    <w:top w:val="none" w:sz="0" w:space="0" w:color="auto"/>
                                    <w:left w:val="none" w:sz="0" w:space="0" w:color="auto"/>
                                    <w:bottom w:val="none" w:sz="0" w:space="0" w:color="auto"/>
                                    <w:right w:val="none" w:sz="0" w:space="0" w:color="auto"/>
                                  </w:divBdr>
                                </w:div>
                                <w:div w:id="42409776">
                                  <w:marLeft w:val="0"/>
                                  <w:marRight w:val="0"/>
                                  <w:marTop w:val="0"/>
                                  <w:marBottom w:val="0"/>
                                  <w:divBdr>
                                    <w:top w:val="none" w:sz="0" w:space="0" w:color="auto"/>
                                    <w:left w:val="none" w:sz="0" w:space="0" w:color="auto"/>
                                    <w:bottom w:val="none" w:sz="0" w:space="0" w:color="auto"/>
                                    <w:right w:val="none" w:sz="0" w:space="0" w:color="auto"/>
                                  </w:divBdr>
                                </w:div>
                                <w:div w:id="27724979">
                                  <w:marLeft w:val="0"/>
                                  <w:marRight w:val="0"/>
                                  <w:marTop w:val="0"/>
                                  <w:marBottom w:val="0"/>
                                  <w:divBdr>
                                    <w:top w:val="none" w:sz="0" w:space="0" w:color="auto"/>
                                    <w:left w:val="none" w:sz="0" w:space="0" w:color="auto"/>
                                    <w:bottom w:val="none" w:sz="0" w:space="0" w:color="auto"/>
                                    <w:right w:val="none" w:sz="0" w:space="0" w:color="auto"/>
                                  </w:divBdr>
                                </w:div>
                                <w:div w:id="1274436482">
                                  <w:marLeft w:val="0"/>
                                  <w:marRight w:val="0"/>
                                  <w:marTop w:val="0"/>
                                  <w:marBottom w:val="0"/>
                                  <w:divBdr>
                                    <w:top w:val="none" w:sz="0" w:space="0" w:color="auto"/>
                                    <w:left w:val="none" w:sz="0" w:space="0" w:color="auto"/>
                                    <w:bottom w:val="none" w:sz="0" w:space="0" w:color="auto"/>
                                    <w:right w:val="none" w:sz="0" w:space="0" w:color="auto"/>
                                  </w:divBdr>
                                </w:div>
                                <w:div w:id="933827764">
                                  <w:marLeft w:val="0"/>
                                  <w:marRight w:val="0"/>
                                  <w:marTop w:val="0"/>
                                  <w:marBottom w:val="0"/>
                                  <w:divBdr>
                                    <w:top w:val="none" w:sz="0" w:space="0" w:color="auto"/>
                                    <w:left w:val="none" w:sz="0" w:space="0" w:color="auto"/>
                                    <w:bottom w:val="none" w:sz="0" w:space="0" w:color="auto"/>
                                    <w:right w:val="none" w:sz="0" w:space="0" w:color="auto"/>
                                  </w:divBdr>
                                </w:div>
                                <w:div w:id="1634015783">
                                  <w:marLeft w:val="0"/>
                                  <w:marRight w:val="0"/>
                                  <w:marTop w:val="0"/>
                                  <w:marBottom w:val="0"/>
                                  <w:divBdr>
                                    <w:top w:val="none" w:sz="0" w:space="0" w:color="auto"/>
                                    <w:left w:val="none" w:sz="0" w:space="0" w:color="auto"/>
                                    <w:bottom w:val="none" w:sz="0" w:space="0" w:color="auto"/>
                                    <w:right w:val="none" w:sz="0" w:space="0" w:color="auto"/>
                                  </w:divBdr>
                                </w:div>
                                <w:div w:id="1254317559">
                                  <w:marLeft w:val="0"/>
                                  <w:marRight w:val="0"/>
                                  <w:marTop w:val="0"/>
                                  <w:marBottom w:val="0"/>
                                  <w:divBdr>
                                    <w:top w:val="none" w:sz="0" w:space="0" w:color="auto"/>
                                    <w:left w:val="none" w:sz="0" w:space="0" w:color="auto"/>
                                    <w:bottom w:val="none" w:sz="0" w:space="0" w:color="auto"/>
                                    <w:right w:val="none" w:sz="0" w:space="0" w:color="auto"/>
                                  </w:divBdr>
                                </w:div>
                                <w:div w:id="2018725542">
                                  <w:marLeft w:val="0"/>
                                  <w:marRight w:val="0"/>
                                  <w:marTop w:val="0"/>
                                  <w:marBottom w:val="0"/>
                                  <w:divBdr>
                                    <w:top w:val="none" w:sz="0" w:space="0" w:color="auto"/>
                                    <w:left w:val="none" w:sz="0" w:space="0" w:color="auto"/>
                                    <w:bottom w:val="none" w:sz="0" w:space="0" w:color="auto"/>
                                    <w:right w:val="none" w:sz="0" w:space="0" w:color="auto"/>
                                  </w:divBdr>
                                </w:div>
                                <w:div w:id="1328246113">
                                  <w:marLeft w:val="0"/>
                                  <w:marRight w:val="0"/>
                                  <w:marTop w:val="0"/>
                                  <w:marBottom w:val="0"/>
                                  <w:divBdr>
                                    <w:top w:val="none" w:sz="0" w:space="0" w:color="auto"/>
                                    <w:left w:val="none" w:sz="0" w:space="0" w:color="auto"/>
                                    <w:bottom w:val="none" w:sz="0" w:space="0" w:color="auto"/>
                                    <w:right w:val="none" w:sz="0" w:space="0" w:color="auto"/>
                                  </w:divBdr>
                                </w:div>
                                <w:div w:id="1423255911">
                                  <w:marLeft w:val="0"/>
                                  <w:marRight w:val="0"/>
                                  <w:marTop w:val="0"/>
                                  <w:marBottom w:val="0"/>
                                  <w:divBdr>
                                    <w:top w:val="none" w:sz="0" w:space="0" w:color="auto"/>
                                    <w:left w:val="none" w:sz="0" w:space="0" w:color="auto"/>
                                    <w:bottom w:val="none" w:sz="0" w:space="0" w:color="auto"/>
                                    <w:right w:val="none" w:sz="0" w:space="0" w:color="auto"/>
                                  </w:divBdr>
                                </w:div>
                                <w:div w:id="1803110193">
                                  <w:marLeft w:val="0"/>
                                  <w:marRight w:val="0"/>
                                  <w:marTop w:val="0"/>
                                  <w:marBottom w:val="0"/>
                                  <w:divBdr>
                                    <w:top w:val="none" w:sz="0" w:space="0" w:color="auto"/>
                                    <w:left w:val="none" w:sz="0" w:space="0" w:color="auto"/>
                                    <w:bottom w:val="none" w:sz="0" w:space="0" w:color="auto"/>
                                    <w:right w:val="none" w:sz="0" w:space="0" w:color="auto"/>
                                  </w:divBdr>
                                </w:div>
                                <w:div w:id="869220760">
                                  <w:marLeft w:val="0"/>
                                  <w:marRight w:val="0"/>
                                  <w:marTop w:val="0"/>
                                  <w:marBottom w:val="0"/>
                                  <w:divBdr>
                                    <w:top w:val="none" w:sz="0" w:space="0" w:color="auto"/>
                                    <w:left w:val="none" w:sz="0" w:space="0" w:color="auto"/>
                                    <w:bottom w:val="none" w:sz="0" w:space="0" w:color="auto"/>
                                    <w:right w:val="none" w:sz="0" w:space="0" w:color="auto"/>
                                  </w:divBdr>
                                </w:div>
                                <w:div w:id="2110463364">
                                  <w:marLeft w:val="0"/>
                                  <w:marRight w:val="0"/>
                                  <w:marTop w:val="0"/>
                                  <w:marBottom w:val="0"/>
                                  <w:divBdr>
                                    <w:top w:val="none" w:sz="0" w:space="0" w:color="auto"/>
                                    <w:left w:val="none" w:sz="0" w:space="0" w:color="auto"/>
                                    <w:bottom w:val="none" w:sz="0" w:space="0" w:color="auto"/>
                                    <w:right w:val="none" w:sz="0" w:space="0" w:color="auto"/>
                                  </w:divBdr>
                                </w:div>
                                <w:div w:id="1639607644">
                                  <w:marLeft w:val="0"/>
                                  <w:marRight w:val="0"/>
                                  <w:marTop w:val="0"/>
                                  <w:marBottom w:val="0"/>
                                  <w:divBdr>
                                    <w:top w:val="none" w:sz="0" w:space="0" w:color="auto"/>
                                    <w:left w:val="none" w:sz="0" w:space="0" w:color="auto"/>
                                    <w:bottom w:val="none" w:sz="0" w:space="0" w:color="auto"/>
                                    <w:right w:val="none" w:sz="0" w:space="0" w:color="auto"/>
                                  </w:divBdr>
                                </w:div>
                                <w:div w:id="465201811">
                                  <w:marLeft w:val="0"/>
                                  <w:marRight w:val="0"/>
                                  <w:marTop w:val="0"/>
                                  <w:marBottom w:val="0"/>
                                  <w:divBdr>
                                    <w:top w:val="none" w:sz="0" w:space="0" w:color="auto"/>
                                    <w:left w:val="none" w:sz="0" w:space="0" w:color="auto"/>
                                    <w:bottom w:val="none" w:sz="0" w:space="0" w:color="auto"/>
                                    <w:right w:val="none" w:sz="0" w:space="0" w:color="auto"/>
                                  </w:divBdr>
                                </w:div>
                                <w:div w:id="963463435">
                                  <w:marLeft w:val="0"/>
                                  <w:marRight w:val="0"/>
                                  <w:marTop w:val="0"/>
                                  <w:marBottom w:val="0"/>
                                  <w:divBdr>
                                    <w:top w:val="none" w:sz="0" w:space="0" w:color="auto"/>
                                    <w:left w:val="none" w:sz="0" w:space="0" w:color="auto"/>
                                    <w:bottom w:val="none" w:sz="0" w:space="0" w:color="auto"/>
                                    <w:right w:val="none" w:sz="0" w:space="0" w:color="auto"/>
                                  </w:divBdr>
                                </w:div>
                                <w:div w:id="1514028141">
                                  <w:marLeft w:val="0"/>
                                  <w:marRight w:val="0"/>
                                  <w:marTop w:val="0"/>
                                  <w:marBottom w:val="0"/>
                                  <w:divBdr>
                                    <w:top w:val="none" w:sz="0" w:space="0" w:color="auto"/>
                                    <w:left w:val="none" w:sz="0" w:space="0" w:color="auto"/>
                                    <w:bottom w:val="none" w:sz="0" w:space="0" w:color="auto"/>
                                    <w:right w:val="none" w:sz="0" w:space="0" w:color="auto"/>
                                  </w:divBdr>
                                </w:div>
                                <w:div w:id="814185108">
                                  <w:marLeft w:val="0"/>
                                  <w:marRight w:val="0"/>
                                  <w:marTop w:val="0"/>
                                  <w:marBottom w:val="0"/>
                                  <w:divBdr>
                                    <w:top w:val="none" w:sz="0" w:space="0" w:color="auto"/>
                                    <w:left w:val="none" w:sz="0" w:space="0" w:color="auto"/>
                                    <w:bottom w:val="none" w:sz="0" w:space="0" w:color="auto"/>
                                    <w:right w:val="none" w:sz="0" w:space="0" w:color="auto"/>
                                  </w:divBdr>
                                </w:div>
                                <w:div w:id="1022627548">
                                  <w:marLeft w:val="0"/>
                                  <w:marRight w:val="0"/>
                                  <w:marTop w:val="0"/>
                                  <w:marBottom w:val="0"/>
                                  <w:divBdr>
                                    <w:top w:val="none" w:sz="0" w:space="0" w:color="auto"/>
                                    <w:left w:val="none" w:sz="0" w:space="0" w:color="auto"/>
                                    <w:bottom w:val="none" w:sz="0" w:space="0" w:color="auto"/>
                                    <w:right w:val="none" w:sz="0" w:space="0" w:color="auto"/>
                                  </w:divBdr>
                                </w:div>
                                <w:div w:id="508761644">
                                  <w:marLeft w:val="0"/>
                                  <w:marRight w:val="0"/>
                                  <w:marTop w:val="0"/>
                                  <w:marBottom w:val="0"/>
                                  <w:divBdr>
                                    <w:top w:val="none" w:sz="0" w:space="0" w:color="auto"/>
                                    <w:left w:val="none" w:sz="0" w:space="0" w:color="auto"/>
                                    <w:bottom w:val="none" w:sz="0" w:space="0" w:color="auto"/>
                                    <w:right w:val="none" w:sz="0" w:space="0" w:color="auto"/>
                                  </w:divBdr>
                                </w:div>
                                <w:div w:id="428737805">
                                  <w:marLeft w:val="0"/>
                                  <w:marRight w:val="0"/>
                                  <w:marTop w:val="0"/>
                                  <w:marBottom w:val="0"/>
                                  <w:divBdr>
                                    <w:top w:val="none" w:sz="0" w:space="0" w:color="auto"/>
                                    <w:left w:val="none" w:sz="0" w:space="0" w:color="auto"/>
                                    <w:bottom w:val="none" w:sz="0" w:space="0" w:color="auto"/>
                                    <w:right w:val="none" w:sz="0" w:space="0" w:color="auto"/>
                                  </w:divBdr>
                                </w:div>
                                <w:div w:id="1005791376">
                                  <w:marLeft w:val="0"/>
                                  <w:marRight w:val="0"/>
                                  <w:marTop w:val="0"/>
                                  <w:marBottom w:val="0"/>
                                  <w:divBdr>
                                    <w:top w:val="none" w:sz="0" w:space="0" w:color="auto"/>
                                    <w:left w:val="none" w:sz="0" w:space="0" w:color="auto"/>
                                    <w:bottom w:val="none" w:sz="0" w:space="0" w:color="auto"/>
                                    <w:right w:val="none" w:sz="0" w:space="0" w:color="auto"/>
                                  </w:divBdr>
                                </w:div>
                                <w:div w:id="533734156">
                                  <w:marLeft w:val="0"/>
                                  <w:marRight w:val="0"/>
                                  <w:marTop w:val="0"/>
                                  <w:marBottom w:val="0"/>
                                  <w:divBdr>
                                    <w:top w:val="none" w:sz="0" w:space="0" w:color="auto"/>
                                    <w:left w:val="none" w:sz="0" w:space="0" w:color="auto"/>
                                    <w:bottom w:val="none" w:sz="0" w:space="0" w:color="auto"/>
                                    <w:right w:val="none" w:sz="0" w:space="0" w:color="auto"/>
                                  </w:divBdr>
                                </w:div>
                                <w:div w:id="586966703">
                                  <w:marLeft w:val="0"/>
                                  <w:marRight w:val="0"/>
                                  <w:marTop w:val="0"/>
                                  <w:marBottom w:val="0"/>
                                  <w:divBdr>
                                    <w:top w:val="none" w:sz="0" w:space="0" w:color="auto"/>
                                    <w:left w:val="none" w:sz="0" w:space="0" w:color="auto"/>
                                    <w:bottom w:val="none" w:sz="0" w:space="0" w:color="auto"/>
                                    <w:right w:val="none" w:sz="0" w:space="0" w:color="auto"/>
                                  </w:divBdr>
                                </w:div>
                                <w:div w:id="5178456">
                                  <w:marLeft w:val="0"/>
                                  <w:marRight w:val="0"/>
                                  <w:marTop w:val="0"/>
                                  <w:marBottom w:val="0"/>
                                  <w:divBdr>
                                    <w:top w:val="none" w:sz="0" w:space="0" w:color="auto"/>
                                    <w:left w:val="none" w:sz="0" w:space="0" w:color="auto"/>
                                    <w:bottom w:val="none" w:sz="0" w:space="0" w:color="auto"/>
                                    <w:right w:val="none" w:sz="0" w:space="0" w:color="auto"/>
                                  </w:divBdr>
                                </w:div>
                                <w:div w:id="454254446">
                                  <w:marLeft w:val="0"/>
                                  <w:marRight w:val="0"/>
                                  <w:marTop w:val="0"/>
                                  <w:marBottom w:val="0"/>
                                  <w:divBdr>
                                    <w:top w:val="none" w:sz="0" w:space="0" w:color="auto"/>
                                    <w:left w:val="none" w:sz="0" w:space="0" w:color="auto"/>
                                    <w:bottom w:val="none" w:sz="0" w:space="0" w:color="auto"/>
                                    <w:right w:val="none" w:sz="0" w:space="0" w:color="auto"/>
                                  </w:divBdr>
                                </w:div>
                                <w:div w:id="353848495">
                                  <w:marLeft w:val="0"/>
                                  <w:marRight w:val="0"/>
                                  <w:marTop w:val="0"/>
                                  <w:marBottom w:val="0"/>
                                  <w:divBdr>
                                    <w:top w:val="none" w:sz="0" w:space="0" w:color="auto"/>
                                    <w:left w:val="none" w:sz="0" w:space="0" w:color="auto"/>
                                    <w:bottom w:val="none" w:sz="0" w:space="0" w:color="auto"/>
                                    <w:right w:val="none" w:sz="0" w:space="0" w:color="auto"/>
                                  </w:divBdr>
                                </w:div>
                                <w:div w:id="2093768586">
                                  <w:marLeft w:val="0"/>
                                  <w:marRight w:val="0"/>
                                  <w:marTop w:val="0"/>
                                  <w:marBottom w:val="0"/>
                                  <w:divBdr>
                                    <w:top w:val="none" w:sz="0" w:space="0" w:color="auto"/>
                                    <w:left w:val="none" w:sz="0" w:space="0" w:color="auto"/>
                                    <w:bottom w:val="none" w:sz="0" w:space="0" w:color="auto"/>
                                    <w:right w:val="none" w:sz="0" w:space="0" w:color="auto"/>
                                  </w:divBdr>
                                </w:div>
                                <w:div w:id="1236159995">
                                  <w:marLeft w:val="0"/>
                                  <w:marRight w:val="0"/>
                                  <w:marTop w:val="0"/>
                                  <w:marBottom w:val="0"/>
                                  <w:divBdr>
                                    <w:top w:val="none" w:sz="0" w:space="0" w:color="auto"/>
                                    <w:left w:val="none" w:sz="0" w:space="0" w:color="auto"/>
                                    <w:bottom w:val="none" w:sz="0" w:space="0" w:color="auto"/>
                                    <w:right w:val="none" w:sz="0" w:space="0" w:color="auto"/>
                                  </w:divBdr>
                                </w:div>
                                <w:div w:id="680397340">
                                  <w:marLeft w:val="0"/>
                                  <w:marRight w:val="0"/>
                                  <w:marTop w:val="0"/>
                                  <w:marBottom w:val="0"/>
                                  <w:divBdr>
                                    <w:top w:val="none" w:sz="0" w:space="0" w:color="auto"/>
                                    <w:left w:val="none" w:sz="0" w:space="0" w:color="auto"/>
                                    <w:bottom w:val="none" w:sz="0" w:space="0" w:color="auto"/>
                                    <w:right w:val="none" w:sz="0" w:space="0" w:color="auto"/>
                                  </w:divBdr>
                                </w:div>
                                <w:div w:id="1292248980">
                                  <w:marLeft w:val="0"/>
                                  <w:marRight w:val="0"/>
                                  <w:marTop w:val="0"/>
                                  <w:marBottom w:val="0"/>
                                  <w:divBdr>
                                    <w:top w:val="none" w:sz="0" w:space="0" w:color="auto"/>
                                    <w:left w:val="none" w:sz="0" w:space="0" w:color="auto"/>
                                    <w:bottom w:val="none" w:sz="0" w:space="0" w:color="auto"/>
                                    <w:right w:val="none" w:sz="0" w:space="0" w:color="auto"/>
                                  </w:divBdr>
                                </w:div>
                                <w:div w:id="2047022350">
                                  <w:marLeft w:val="0"/>
                                  <w:marRight w:val="0"/>
                                  <w:marTop w:val="0"/>
                                  <w:marBottom w:val="0"/>
                                  <w:divBdr>
                                    <w:top w:val="none" w:sz="0" w:space="0" w:color="auto"/>
                                    <w:left w:val="none" w:sz="0" w:space="0" w:color="auto"/>
                                    <w:bottom w:val="none" w:sz="0" w:space="0" w:color="auto"/>
                                    <w:right w:val="none" w:sz="0" w:space="0" w:color="auto"/>
                                  </w:divBdr>
                                </w:div>
                                <w:div w:id="1462843039">
                                  <w:marLeft w:val="0"/>
                                  <w:marRight w:val="0"/>
                                  <w:marTop w:val="0"/>
                                  <w:marBottom w:val="0"/>
                                  <w:divBdr>
                                    <w:top w:val="none" w:sz="0" w:space="0" w:color="auto"/>
                                    <w:left w:val="none" w:sz="0" w:space="0" w:color="auto"/>
                                    <w:bottom w:val="none" w:sz="0" w:space="0" w:color="auto"/>
                                    <w:right w:val="none" w:sz="0" w:space="0" w:color="auto"/>
                                  </w:divBdr>
                                </w:div>
                                <w:div w:id="153911108">
                                  <w:marLeft w:val="0"/>
                                  <w:marRight w:val="0"/>
                                  <w:marTop w:val="0"/>
                                  <w:marBottom w:val="0"/>
                                  <w:divBdr>
                                    <w:top w:val="none" w:sz="0" w:space="0" w:color="auto"/>
                                    <w:left w:val="none" w:sz="0" w:space="0" w:color="auto"/>
                                    <w:bottom w:val="none" w:sz="0" w:space="0" w:color="auto"/>
                                    <w:right w:val="none" w:sz="0" w:space="0" w:color="auto"/>
                                  </w:divBdr>
                                </w:div>
                                <w:div w:id="138697468">
                                  <w:marLeft w:val="0"/>
                                  <w:marRight w:val="0"/>
                                  <w:marTop w:val="0"/>
                                  <w:marBottom w:val="0"/>
                                  <w:divBdr>
                                    <w:top w:val="none" w:sz="0" w:space="0" w:color="auto"/>
                                    <w:left w:val="none" w:sz="0" w:space="0" w:color="auto"/>
                                    <w:bottom w:val="none" w:sz="0" w:space="0" w:color="auto"/>
                                    <w:right w:val="none" w:sz="0" w:space="0" w:color="auto"/>
                                  </w:divBdr>
                                </w:div>
                                <w:div w:id="196550633">
                                  <w:marLeft w:val="0"/>
                                  <w:marRight w:val="0"/>
                                  <w:marTop w:val="0"/>
                                  <w:marBottom w:val="0"/>
                                  <w:divBdr>
                                    <w:top w:val="none" w:sz="0" w:space="0" w:color="auto"/>
                                    <w:left w:val="none" w:sz="0" w:space="0" w:color="auto"/>
                                    <w:bottom w:val="none" w:sz="0" w:space="0" w:color="auto"/>
                                    <w:right w:val="none" w:sz="0" w:space="0" w:color="auto"/>
                                  </w:divBdr>
                                </w:div>
                                <w:div w:id="955872398">
                                  <w:marLeft w:val="0"/>
                                  <w:marRight w:val="0"/>
                                  <w:marTop w:val="0"/>
                                  <w:marBottom w:val="0"/>
                                  <w:divBdr>
                                    <w:top w:val="none" w:sz="0" w:space="0" w:color="auto"/>
                                    <w:left w:val="none" w:sz="0" w:space="0" w:color="auto"/>
                                    <w:bottom w:val="none" w:sz="0" w:space="0" w:color="auto"/>
                                    <w:right w:val="none" w:sz="0" w:space="0" w:color="auto"/>
                                  </w:divBdr>
                                </w:div>
                                <w:div w:id="54937873">
                                  <w:marLeft w:val="0"/>
                                  <w:marRight w:val="0"/>
                                  <w:marTop w:val="0"/>
                                  <w:marBottom w:val="0"/>
                                  <w:divBdr>
                                    <w:top w:val="none" w:sz="0" w:space="0" w:color="auto"/>
                                    <w:left w:val="none" w:sz="0" w:space="0" w:color="auto"/>
                                    <w:bottom w:val="none" w:sz="0" w:space="0" w:color="auto"/>
                                    <w:right w:val="none" w:sz="0" w:space="0" w:color="auto"/>
                                  </w:divBdr>
                                </w:div>
                                <w:div w:id="528765621">
                                  <w:marLeft w:val="0"/>
                                  <w:marRight w:val="0"/>
                                  <w:marTop w:val="0"/>
                                  <w:marBottom w:val="0"/>
                                  <w:divBdr>
                                    <w:top w:val="none" w:sz="0" w:space="0" w:color="auto"/>
                                    <w:left w:val="none" w:sz="0" w:space="0" w:color="auto"/>
                                    <w:bottom w:val="none" w:sz="0" w:space="0" w:color="auto"/>
                                    <w:right w:val="none" w:sz="0" w:space="0" w:color="auto"/>
                                  </w:divBdr>
                                </w:div>
                                <w:div w:id="51848538">
                                  <w:marLeft w:val="0"/>
                                  <w:marRight w:val="0"/>
                                  <w:marTop w:val="0"/>
                                  <w:marBottom w:val="0"/>
                                  <w:divBdr>
                                    <w:top w:val="none" w:sz="0" w:space="0" w:color="auto"/>
                                    <w:left w:val="none" w:sz="0" w:space="0" w:color="auto"/>
                                    <w:bottom w:val="none" w:sz="0" w:space="0" w:color="auto"/>
                                    <w:right w:val="none" w:sz="0" w:space="0" w:color="auto"/>
                                  </w:divBdr>
                                </w:div>
                                <w:div w:id="167521499">
                                  <w:marLeft w:val="0"/>
                                  <w:marRight w:val="0"/>
                                  <w:marTop w:val="0"/>
                                  <w:marBottom w:val="0"/>
                                  <w:divBdr>
                                    <w:top w:val="none" w:sz="0" w:space="0" w:color="auto"/>
                                    <w:left w:val="none" w:sz="0" w:space="0" w:color="auto"/>
                                    <w:bottom w:val="none" w:sz="0" w:space="0" w:color="auto"/>
                                    <w:right w:val="none" w:sz="0" w:space="0" w:color="auto"/>
                                  </w:divBdr>
                                </w:div>
                                <w:div w:id="1527019490">
                                  <w:marLeft w:val="0"/>
                                  <w:marRight w:val="0"/>
                                  <w:marTop w:val="0"/>
                                  <w:marBottom w:val="0"/>
                                  <w:divBdr>
                                    <w:top w:val="none" w:sz="0" w:space="0" w:color="auto"/>
                                    <w:left w:val="none" w:sz="0" w:space="0" w:color="auto"/>
                                    <w:bottom w:val="none" w:sz="0" w:space="0" w:color="auto"/>
                                    <w:right w:val="none" w:sz="0" w:space="0" w:color="auto"/>
                                  </w:divBdr>
                                </w:div>
                                <w:div w:id="936061732">
                                  <w:marLeft w:val="0"/>
                                  <w:marRight w:val="0"/>
                                  <w:marTop w:val="0"/>
                                  <w:marBottom w:val="0"/>
                                  <w:divBdr>
                                    <w:top w:val="none" w:sz="0" w:space="0" w:color="auto"/>
                                    <w:left w:val="none" w:sz="0" w:space="0" w:color="auto"/>
                                    <w:bottom w:val="none" w:sz="0" w:space="0" w:color="auto"/>
                                    <w:right w:val="none" w:sz="0" w:space="0" w:color="auto"/>
                                  </w:divBdr>
                                </w:div>
                                <w:div w:id="683241296">
                                  <w:marLeft w:val="0"/>
                                  <w:marRight w:val="0"/>
                                  <w:marTop w:val="0"/>
                                  <w:marBottom w:val="0"/>
                                  <w:divBdr>
                                    <w:top w:val="none" w:sz="0" w:space="0" w:color="auto"/>
                                    <w:left w:val="none" w:sz="0" w:space="0" w:color="auto"/>
                                    <w:bottom w:val="none" w:sz="0" w:space="0" w:color="auto"/>
                                    <w:right w:val="none" w:sz="0" w:space="0" w:color="auto"/>
                                  </w:divBdr>
                                </w:div>
                                <w:div w:id="26756813">
                                  <w:marLeft w:val="0"/>
                                  <w:marRight w:val="0"/>
                                  <w:marTop w:val="0"/>
                                  <w:marBottom w:val="0"/>
                                  <w:divBdr>
                                    <w:top w:val="none" w:sz="0" w:space="0" w:color="auto"/>
                                    <w:left w:val="none" w:sz="0" w:space="0" w:color="auto"/>
                                    <w:bottom w:val="none" w:sz="0" w:space="0" w:color="auto"/>
                                    <w:right w:val="none" w:sz="0" w:space="0" w:color="auto"/>
                                  </w:divBdr>
                                </w:div>
                                <w:div w:id="967975660">
                                  <w:marLeft w:val="0"/>
                                  <w:marRight w:val="0"/>
                                  <w:marTop w:val="0"/>
                                  <w:marBottom w:val="0"/>
                                  <w:divBdr>
                                    <w:top w:val="none" w:sz="0" w:space="0" w:color="auto"/>
                                    <w:left w:val="none" w:sz="0" w:space="0" w:color="auto"/>
                                    <w:bottom w:val="none" w:sz="0" w:space="0" w:color="auto"/>
                                    <w:right w:val="none" w:sz="0" w:space="0" w:color="auto"/>
                                  </w:divBdr>
                                </w:div>
                                <w:div w:id="1522864798">
                                  <w:marLeft w:val="0"/>
                                  <w:marRight w:val="0"/>
                                  <w:marTop w:val="0"/>
                                  <w:marBottom w:val="0"/>
                                  <w:divBdr>
                                    <w:top w:val="none" w:sz="0" w:space="0" w:color="auto"/>
                                    <w:left w:val="none" w:sz="0" w:space="0" w:color="auto"/>
                                    <w:bottom w:val="none" w:sz="0" w:space="0" w:color="auto"/>
                                    <w:right w:val="none" w:sz="0" w:space="0" w:color="auto"/>
                                  </w:divBdr>
                                </w:div>
                                <w:div w:id="9321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ita.bg/downloads/Edition_1_2011/Primer1DDS.doc" TargetMode="External"/><Relationship Id="rId18" Type="http://schemas.openxmlformats.org/officeDocument/2006/relationships/hyperlink" Target="http://www.tita.bg/page/20" TargetMode="External"/><Relationship Id="rId26" Type="http://schemas.openxmlformats.org/officeDocument/2006/relationships/hyperlink" Target="http://www.tita.bg/page/20" TargetMode="External"/><Relationship Id="rId39" Type="http://schemas.openxmlformats.org/officeDocument/2006/relationships/hyperlink" Target="http://www.tita.bg/page/20" TargetMode="External"/><Relationship Id="rId21" Type="http://schemas.openxmlformats.org/officeDocument/2006/relationships/hyperlink" Target="http://www.tita.bg/page/20" TargetMode="External"/><Relationship Id="rId34" Type="http://schemas.openxmlformats.org/officeDocument/2006/relationships/hyperlink" Target="http://www.tita.bg/page/20" TargetMode="External"/><Relationship Id="rId42" Type="http://schemas.openxmlformats.org/officeDocument/2006/relationships/hyperlink" Target="http://www.tita.bg/page/20" TargetMode="External"/><Relationship Id="rId47" Type="http://schemas.openxmlformats.org/officeDocument/2006/relationships/hyperlink" Target="http://www.tita.bg/page/20" TargetMode="External"/><Relationship Id="rId50" Type="http://schemas.openxmlformats.org/officeDocument/2006/relationships/hyperlink" Target="http://www.tita.bg/page/258" TargetMode="External"/><Relationship Id="rId55" Type="http://schemas.openxmlformats.org/officeDocument/2006/relationships/hyperlink" Target="http://www.tita.bg/page/20" TargetMode="External"/><Relationship Id="rId63" Type="http://schemas.openxmlformats.org/officeDocument/2006/relationships/hyperlink" Target="http://eur-lex.europa.eu/LexUriServ/LexUriServ.do?uri=OJ:L:2009:292:0005:0030:BG:PDF" TargetMode="External"/><Relationship Id="rId68" Type="http://schemas.openxmlformats.org/officeDocument/2006/relationships/hyperlink" Target="http://www.tita.bg/page/20" TargetMode="External"/><Relationship Id="rId76" Type="http://schemas.openxmlformats.org/officeDocument/2006/relationships/hyperlink" Target="http://www.tita.bg/page/20" TargetMode="External"/><Relationship Id="rId84" Type="http://schemas.openxmlformats.org/officeDocument/2006/relationships/hyperlink" Target="http://www.tita.bg/page/20" TargetMode="External"/><Relationship Id="rId89" Type="http://schemas.openxmlformats.org/officeDocument/2006/relationships/hyperlink" Target="http://www.tita.bg/page/20" TargetMode="External"/><Relationship Id="rId7" Type="http://schemas.openxmlformats.org/officeDocument/2006/relationships/endnotes" Target="endnotes.xml"/><Relationship Id="rId71" Type="http://schemas.openxmlformats.org/officeDocument/2006/relationships/hyperlink" Target="http://www.tita.bg/page/20"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ita.bg/page/20" TargetMode="External"/><Relationship Id="rId29" Type="http://schemas.openxmlformats.org/officeDocument/2006/relationships/hyperlink" Target="http://www.tita.bg/page/20" TargetMode="External"/><Relationship Id="rId11" Type="http://schemas.openxmlformats.org/officeDocument/2006/relationships/hyperlink" Target="http://www.tita.bg/page/20" TargetMode="External"/><Relationship Id="rId24" Type="http://schemas.openxmlformats.org/officeDocument/2006/relationships/hyperlink" Target="http://www.tita.bg/page/20" TargetMode="External"/><Relationship Id="rId32" Type="http://schemas.openxmlformats.org/officeDocument/2006/relationships/hyperlink" Target="http://www.tita.bg/page/20" TargetMode="External"/><Relationship Id="rId37" Type="http://schemas.openxmlformats.org/officeDocument/2006/relationships/hyperlink" Target="http://www.tita.bg/page/20" TargetMode="External"/><Relationship Id="rId40" Type="http://schemas.openxmlformats.org/officeDocument/2006/relationships/hyperlink" Target="http://www.tita.bg/page/20" TargetMode="External"/><Relationship Id="rId45" Type="http://schemas.openxmlformats.org/officeDocument/2006/relationships/hyperlink" Target="http://www.tita.bg/page/20" TargetMode="External"/><Relationship Id="rId53" Type="http://schemas.openxmlformats.org/officeDocument/2006/relationships/hyperlink" Target="http://www.tita.bg/page/20" TargetMode="External"/><Relationship Id="rId58" Type="http://schemas.openxmlformats.org/officeDocument/2006/relationships/hyperlink" Target="http://www.tita.bg/page/64" TargetMode="External"/><Relationship Id="rId66" Type="http://schemas.openxmlformats.org/officeDocument/2006/relationships/hyperlink" Target="http://eur-lex.europa.eu/LexUriServ/LexUriServ.do?uri=OJ:L:2009:324:0023:0057:EN:PDF" TargetMode="External"/><Relationship Id="rId74" Type="http://schemas.openxmlformats.org/officeDocument/2006/relationships/hyperlink" Target="http://www.tita.bg/page/20" TargetMode="External"/><Relationship Id="rId79" Type="http://schemas.openxmlformats.org/officeDocument/2006/relationships/hyperlink" Target="http://eur-lex.europa.eu/LexUriServ/LexUriServ.do?uri=OJ:L:2009:292:0005:0030:BG:PDF" TargetMode="External"/><Relationship Id="rId87" Type="http://schemas.openxmlformats.org/officeDocument/2006/relationships/hyperlink" Target="http://www.tita.bg/page/20" TargetMode="External"/><Relationship Id="rId5" Type="http://schemas.openxmlformats.org/officeDocument/2006/relationships/webSettings" Target="webSettings.xml"/><Relationship Id="rId61" Type="http://schemas.openxmlformats.org/officeDocument/2006/relationships/hyperlink" Target="http://www.tita.bg/page/64" TargetMode="External"/><Relationship Id="rId82" Type="http://schemas.openxmlformats.org/officeDocument/2006/relationships/hyperlink" Target="http://www.tita.bg/page/20" TargetMode="External"/><Relationship Id="rId90" Type="http://schemas.openxmlformats.org/officeDocument/2006/relationships/hyperlink" Target="http://www.tita.bg/downloads/Edition_1_2011/Primer4DDS.doc" TargetMode="External"/><Relationship Id="rId19" Type="http://schemas.openxmlformats.org/officeDocument/2006/relationships/hyperlink" Target="http://www.tita.bg/page/20" TargetMode="External"/><Relationship Id="rId14" Type="http://schemas.openxmlformats.org/officeDocument/2006/relationships/hyperlink" Target="http://www.tita.bg/downloads/Edition_1_2011/Primer2DDS.doc" TargetMode="External"/><Relationship Id="rId22" Type="http://schemas.openxmlformats.org/officeDocument/2006/relationships/hyperlink" Target="http://www.tita.bg/downloads/Edition_1_2011/Primer3DDS.doc" TargetMode="External"/><Relationship Id="rId27" Type="http://schemas.openxmlformats.org/officeDocument/2006/relationships/hyperlink" Target="http://www.tita.bg/page/20" TargetMode="External"/><Relationship Id="rId30" Type="http://schemas.openxmlformats.org/officeDocument/2006/relationships/hyperlink" Target="http://www.tita.bg/page/20" TargetMode="External"/><Relationship Id="rId35" Type="http://schemas.openxmlformats.org/officeDocument/2006/relationships/hyperlink" Target="http://www.tita.bg/page/258" TargetMode="External"/><Relationship Id="rId43" Type="http://schemas.openxmlformats.org/officeDocument/2006/relationships/hyperlink" Target="http://www.tita.bg/page/20" TargetMode="External"/><Relationship Id="rId48" Type="http://schemas.openxmlformats.org/officeDocument/2006/relationships/hyperlink" Target="http://www.tita.bg/page/20" TargetMode="External"/><Relationship Id="rId56" Type="http://schemas.openxmlformats.org/officeDocument/2006/relationships/hyperlink" Target="http://www.tita.bg/page/20" TargetMode="External"/><Relationship Id="rId64" Type="http://schemas.openxmlformats.org/officeDocument/2006/relationships/hyperlink" Target="http://www.tita.bg/page/258" TargetMode="External"/><Relationship Id="rId69" Type="http://schemas.openxmlformats.org/officeDocument/2006/relationships/hyperlink" Target="http://www.tita.bg/page/20" TargetMode="External"/><Relationship Id="rId77" Type="http://schemas.openxmlformats.org/officeDocument/2006/relationships/hyperlink" Target="http://www.tita.bg/page/20" TargetMode="External"/><Relationship Id="rId8" Type="http://schemas.openxmlformats.org/officeDocument/2006/relationships/hyperlink" Target="http://eur-lex.europa.eu/LexUriServ/LexUriServ.do?uri=OJ:L:2008:044:0011:0022:EN:PDF" TargetMode="External"/><Relationship Id="rId51" Type="http://schemas.openxmlformats.org/officeDocument/2006/relationships/hyperlink" Target="http://www.tita.bg/page/64" TargetMode="External"/><Relationship Id="rId72" Type="http://schemas.openxmlformats.org/officeDocument/2006/relationships/hyperlink" Target="http://www.tita.bg/page/20" TargetMode="External"/><Relationship Id="rId80" Type="http://schemas.openxmlformats.org/officeDocument/2006/relationships/hyperlink" Target="http://www.tita.bg/page/20" TargetMode="External"/><Relationship Id="rId85" Type="http://schemas.openxmlformats.org/officeDocument/2006/relationships/hyperlink" Target="http://www.tita.bg/page/20" TargetMode="Externa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www.tita.bg/page/20" TargetMode="External"/><Relationship Id="rId17" Type="http://schemas.openxmlformats.org/officeDocument/2006/relationships/hyperlink" Target="http://www.tita.bg/page/258" TargetMode="External"/><Relationship Id="rId25" Type="http://schemas.openxmlformats.org/officeDocument/2006/relationships/hyperlink" Target="http://www.tita.bg/page/20" TargetMode="External"/><Relationship Id="rId33" Type="http://schemas.openxmlformats.org/officeDocument/2006/relationships/hyperlink" Target="http://www.tita.bg/page/258" TargetMode="External"/><Relationship Id="rId38" Type="http://schemas.openxmlformats.org/officeDocument/2006/relationships/hyperlink" Target="http://www.tita.bg/page/20" TargetMode="External"/><Relationship Id="rId46" Type="http://schemas.openxmlformats.org/officeDocument/2006/relationships/hyperlink" Target="http://www.tita.bg/page/20" TargetMode="External"/><Relationship Id="rId59" Type="http://schemas.openxmlformats.org/officeDocument/2006/relationships/hyperlink" Target="http://www.tita.bg/page/64" TargetMode="External"/><Relationship Id="rId67" Type="http://schemas.openxmlformats.org/officeDocument/2006/relationships/hyperlink" Target="http://www.tita.bg/page/20" TargetMode="External"/><Relationship Id="rId20" Type="http://schemas.openxmlformats.org/officeDocument/2006/relationships/hyperlink" Target="http://www.tita.bg/page/20" TargetMode="External"/><Relationship Id="rId41" Type="http://schemas.openxmlformats.org/officeDocument/2006/relationships/hyperlink" Target="http://www.tita.bg/page/59" TargetMode="External"/><Relationship Id="rId54" Type="http://schemas.openxmlformats.org/officeDocument/2006/relationships/hyperlink" Target="http://www.tita.bg/page/20" TargetMode="External"/><Relationship Id="rId62" Type="http://schemas.openxmlformats.org/officeDocument/2006/relationships/hyperlink" Target="http://www.tita.bg/page/64" TargetMode="External"/><Relationship Id="rId70" Type="http://schemas.openxmlformats.org/officeDocument/2006/relationships/hyperlink" Target="http://www.tita.bg/page/20" TargetMode="External"/><Relationship Id="rId75" Type="http://schemas.openxmlformats.org/officeDocument/2006/relationships/hyperlink" Target="http://www.tita.bg/page/20" TargetMode="External"/><Relationship Id="rId83" Type="http://schemas.openxmlformats.org/officeDocument/2006/relationships/hyperlink" Target="http://www.tita.bg/page/20" TargetMode="External"/><Relationship Id="rId88" Type="http://schemas.openxmlformats.org/officeDocument/2006/relationships/hyperlink" Target="http://www.tita.bg/page/20" TargetMode="External"/><Relationship Id="rId9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tita.bg/page/20" TargetMode="External"/><Relationship Id="rId23" Type="http://schemas.openxmlformats.org/officeDocument/2006/relationships/hyperlink" Target="http://www.tita.bg/page/20" TargetMode="External"/><Relationship Id="rId28" Type="http://schemas.openxmlformats.org/officeDocument/2006/relationships/hyperlink" Target="http://www.tita.bg/page/64" TargetMode="External"/><Relationship Id="rId36" Type="http://schemas.openxmlformats.org/officeDocument/2006/relationships/hyperlink" Target="http://www.tita.bg/page/258" TargetMode="External"/><Relationship Id="rId49" Type="http://schemas.openxmlformats.org/officeDocument/2006/relationships/hyperlink" Target="http://www.tita.bg/page/258" TargetMode="External"/><Relationship Id="rId57" Type="http://schemas.openxmlformats.org/officeDocument/2006/relationships/hyperlink" Target="http://www.tita.bg/page/64" TargetMode="External"/><Relationship Id="rId10" Type="http://schemas.openxmlformats.org/officeDocument/2006/relationships/hyperlink" Target="http://www.tita.bg/page/20" TargetMode="External"/><Relationship Id="rId31" Type="http://schemas.openxmlformats.org/officeDocument/2006/relationships/hyperlink" Target="http://www.tita.bg/page/20" TargetMode="External"/><Relationship Id="rId44" Type="http://schemas.openxmlformats.org/officeDocument/2006/relationships/hyperlink" Target="http://www.tita.bg/page/20" TargetMode="External"/><Relationship Id="rId52" Type="http://schemas.openxmlformats.org/officeDocument/2006/relationships/hyperlink" Target="http://eur-lex.europa.eu/LexUriServ/LexUriServ.do?uri=OJ:L:2009:175:0012:0013:BG:PDF" TargetMode="External"/><Relationship Id="rId60" Type="http://schemas.openxmlformats.org/officeDocument/2006/relationships/hyperlink" Target="http://www.tita.bg/page/20" TargetMode="External"/><Relationship Id="rId65" Type="http://schemas.openxmlformats.org/officeDocument/2006/relationships/hyperlink" Target="http://eur-lex.europa.eu/LexUriServ/LexUriServ.do?uri=OJ:L:2009:324:0023:0057:EN:PDF" TargetMode="External"/><Relationship Id="rId73" Type="http://schemas.openxmlformats.org/officeDocument/2006/relationships/hyperlink" Target="http://www.tita.bg/page/20" TargetMode="External"/><Relationship Id="rId78" Type="http://schemas.openxmlformats.org/officeDocument/2006/relationships/hyperlink" Target="http://www.tita.bg/page/20" TargetMode="External"/><Relationship Id="rId81" Type="http://schemas.openxmlformats.org/officeDocument/2006/relationships/hyperlink" Target="http://www.tita.bg/page/20" TargetMode="External"/><Relationship Id="rId86" Type="http://schemas.openxmlformats.org/officeDocument/2006/relationships/hyperlink" Target="http://www.tita.bg/page/20" TargetMode="External"/><Relationship Id="rId4" Type="http://schemas.openxmlformats.org/officeDocument/2006/relationships/settings" Target="settings.xml"/><Relationship Id="rId9" Type="http://schemas.openxmlformats.org/officeDocument/2006/relationships/hyperlink" Target="http://www.tita.bg/pag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15</Pages>
  <Words>5436</Words>
  <Characters>30987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dc:creator>
  <cp:lastModifiedBy>Lilia</cp:lastModifiedBy>
  <cp:revision>1</cp:revision>
  <cp:lastPrinted>2011-01-21T07:06:00Z</cp:lastPrinted>
  <dcterms:created xsi:type="dcterms:W3CDTF">2011-01-21T06:27:00Z</dcterms:created>
  <dcterms:modified xsi:type="dcterms:W3CDTF">2011-01-21T07:20:00Z</dcterms:modified>
</cp:coreProperties>
</file>